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2" w:beforeLines="50" w:after="15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武定县2022年烟叶种植收购计划及品种布局表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单位：亩、万公斤/亩</w:t>
      </w:r>
    </w:p>
    <w:tbl>
      <w:tblPr>
        <w:tblStyle w:val="5"/>
        <w:tblW w:w="8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38"/>
        <w:gridCol w:w="1646"/>
        <w:gridCol w:w="1573"/>
        <w:gridCol w:w="1754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乡 镇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种植面积</w:t>
            </w:r>
          </w:p>
        </w:tc>
        <w:tc>
          <w:tcPr>
            <w:tcW w:w="4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收购计划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 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指令性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出口备货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狮山镇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云烟87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猫街镇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7.736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高桥镇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132.968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7.032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白路镇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9.544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环州乡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7.284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万德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6.080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己衣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9250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6.280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插甸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云烟99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发窝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1.862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田心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  <w:t>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云烟121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合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983.000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0" w:h="16840"/>
          <w:pgMar w:top="2098" w:right="1474" w:bottom="1984" w:left="1587" w:header="0" w:footer="1463" w:gutter="0"/>
          <w:pgNumType w:fmt="numberInDash"/>
          <w:cols w:space="720" w:num="1"/>
          <w:docGrid w:type="lines" w:linePitch="30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武定县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烟叶工作配套政策及资金预算</w:t>
      </w:r>
    </w:p>
    <w:tbl>
      <w:tblPr>
        <w:tblStyle w:val="6"/>
        <w:tblpPr w:leftFromText="180" w:rightFromText="180" w:vertAnchor="text" w:horzAnchor="page" w:tblpX="1374" w:tblpY="714"/>
        <w:tblOverlap w:val="never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51"/>
        <w:gridCol w:w="1305"/>
        <w:gridCol w:w="1708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配套政策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资金预算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补贴对象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用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1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乡镇工作经费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乡镇人民政府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用于稳定烟区、抗旱移栽保苗、规模化连片、烟农补贴等烟叶相关工作。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2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烟叶生产专项费用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乡镇人民政府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乡镇、村组工作经费。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3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规模化连片补贴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烟农合作社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规模化连片种植落实推进。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4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示范样板补贴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乡镇人民政府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用于打造县、乡两级示范样板。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5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lang w:val="en-US" w:eastAsia="zh-CN" w:bidi="ar"/>
              </w:rPr>
              <w:t>生态保护补贴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烟 农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依据烟农实际购买使用烤煤或生物质燃料数量，按照0.12元/公斤标准，对烟农进行补贴。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2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8"/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lang w:val="en-US" w:eastAsia="zh-CN" w:bidi="ar"/>
              </w:rPr>
              <w:t>合   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C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81"/>
    <w:basedOn w:val="7"/>
    <w:qFormat/>
    <w:uiPriority w:val="0"/>
    <w:rPr>
      <w:rFonts w:ascii="华文细黑" w:hAnsi="华文细黑" w:eastAsia="华文细黑" w:cs="华文细黑"/>
      <w:b/>
      <w:bCs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张云霞</cp:lastModifiedBy>
  <dcterms:modified xsi:type="dcterms:W3CDTF">2022-04-01T06:58:39Z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