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2" w:beforeLines="50" w:after="152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武定县2022年烟叶种植收购计划及品种布局表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单位：亩、万公斤/亩</w:t>
      </w:r>
    </w:p>
    <w:tbl>
      <w:tblPr>
        <w:tblStyle w:val="5"/>
        <w:tblW w:w="8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38"/>
        <w:gridCol w:w="1646"/>
        <w:gridCol w:w="1573"/>
        <w:gridCol w:w="1754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乡 镇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种植面积</w:t>
            </w:r>
          </w:p>
        </w:tc>
        <w:tc>
          <w:tcPr>
            <w:tcW w:w="4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收购计划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 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指令性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出口备货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狮山镇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51.284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2.716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细黑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云烟87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猫街镇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146.264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7.736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高桥镇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132.968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7.032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白路镇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180.456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9.544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环州乡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137.716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7.284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万德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8950 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114.920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6.080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细黑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己衣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9250 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118.720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6.280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细黑" w:cs="Times New Roman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插甸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镇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2130 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24.694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1.306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云烟99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发窝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3030 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35.138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1.862</w:t>
            </w: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/>
              </w:rPr>
              <w:t>田心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  <w:t>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3180 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40.840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2.160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sz w:val="22"/>
                <w:szCs w:val="22"/>
                <w:lang w:val="en-US" w:eastAsia="zh-CN" w:bidi="ar"/>
              </w:rPr>
              <w:t>云烟121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8"/>
                <w:szCs w:val="28"/>
                <w:lang w:val="en-US" w:eastAsia="zh-CN" w:bidi="ar"/>
              </w:rPr>
              <w:t>合 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983.000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0" w:h="16840"/>
          <w:pgMar w:top="2098" w:right="1474" w:bottom="1984" w:left="1587" w:header="0" w:footer="1463" w:gutter="0"/>
          <w:pgNumType w:fmt="numberInDash"/>
          <w:cols w:space="720" w:num="1"/>
          <w:docGrid w:type="lines" w:linePitch="30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烟叶工作配套政策及资金预算</w:t>
      </w:r>
    </w:p>
    <w:tbl>
      <w:tblPr>
        <w:tblStyle w:val="6"/>
        <w:tblpPr w:leftFromText="180" w:rightFromText="180" w:vertAnchor="text" w:horzAnchor="page" w:tblpX="1374" w:tblpY="714"/>
        <w:tblOverlap w:val="never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51"/>
        <w:gridCol w:w="1305"/>
        <w:gridCol w:w="1708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配套政策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资金预算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补贴对象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用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乡镇工作经费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乡镇人民政府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用于稳定烟区、抗旱移栽保苗、规模化连片、烟农补贴等烟叶相关工作。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2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烟叶生产专项费用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乡镇人民政府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乡镇、村组工作经费。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3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规模化连片补贴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烟农合作社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规模化连片种植落实推进。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4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示范样板补贴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乡镇人民政府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用于打造县、乡两级示范样板。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5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</w:pPr>
            <w:r>
              <w:rPr>
                <w:rStyle w:val="10"/>
                <w:rFonts w:hint="eastAsia" w:ascii="方正黑体简体" w:hAnsi="方正黑体简体" w:eastAsia="方正黑体简体" w:cs="方正黑体简体"/>
                <w:lang w:val="en-US" w:eastAsia="zh-CN" w:bidi="ar"/>
              </w:rPr>
              <w:t>生态保护补贴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烟 农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  <w:t>依据烟农实际购买使用烤煤或生物质燃料数量，按照0.12元/公斤标准，对烟农进行补贴。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2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8"/>
                <w:rFonts w:hint="eastAsia" w:ascii="方正黑体简体" w:hAnsi="方正黑体简体" w:eastAsia="方正黑体简体" w:cs="方正黑体简体"/>
                <w:sz w:val="22"/>
                <w:szCs w:val="22"/>
                <w:lang w:val="en-US" w:eastAsia="zh-CN" w:bidi="ar"/>
              </w:rPr>
            </w:pPr>
            <w:r>
              <w:rPr>
                <w:rStyle w:val="8"/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 w:bidi="ar"/>
              </w:rPr>
              <w:t>合   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841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8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Style w:val="8"/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EC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cs="宋体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81"/>
    <w:basedOn w:val="7"/>
    <w:qFormat/>
    <w:uiPriority w:val="0"/>
    <w:rPr>
      <w:rFonts w:ascii="华文细黑" w:hAnsi="华文细黑" w:eastAsia="华文细黑" w:cs="华文细黑"/>
      <w:b/>
      <w:bCs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ascii="华文细黑" w:hAnsi="华文细黑" w:eastAsia="华文细黑" w:cs="华文细黑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hint="eastAsia" w:ascii="华文细黑" w:hAnsi="华文细黑" w:eastAsia="华文细黑" w:cs="华文细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张云霞</cp:lastModifiedBy>
  <dcterms:modified xsi:type="dcterms:W3CDTF">2022-04-01T06:58:39Z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