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基层政务公开标准化规范化工作任务分工及进度安排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4"/>
        <w:tblW w:w="13875" w:type="dxa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1125"/>
        <w:gridCol w:w="1080"/>
        <w:gridCol w:w="3915"/>
        <w:gridCol w:w="1530"/>
        <w:gridCol w:w="1500"/>
        <w:gridCol w:w="25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工作任务</w:t>
            </w:r>
          </w:p>
        </w:tc>
        <w:tc>
          <w:tcPr>
            <w:tcW w:w="4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具体事项</w:t>
            </w:r>
          </w:p>
        </w:tc>
        <w:tc>
          <w:tcPr>
            <w:tcW w:w="15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主管责任单位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主体责任单位</w:t>
            </w: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指导责任单位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6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编制政务公开事项目录</w:t>
            </w:r>
          </w:p>
        </w:tc>
        <w:tc>
          <w:tcPr>
            <w:tcW w:w="108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）结合权责清单和公共服务事项清单，对照国务院部门制定的26个试点领域标准指引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编制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26个领域政务公开标准目录</w:t>
            </w: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重大建设项目</w:t>
            </w:r>
          </w:p>
        </w:tc>
        <w:tc>
          <w:tcPr>
            <w:tcW w:w="15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人民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各乡镇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auto"/>
                <w:lang w:val="en-US" w:eastAsia="zh-CN" w:bidi="ar"/>
              </w:rPr>
              <w:t>各部门</w:t>
            </w: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发展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改革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局</w:t>
            </w:r>
          </w:p>
        </w:tc>
        <w:tc>
          <w:tcPr>
            <w:tcW w:w="168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2020年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义务教育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教育体育局</w:t>
            </w:r>
          </w:p>
        </w:tc>
        <w:tc>
          <w:tcPr>
            <w:tcW w:w="16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户籍管理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公安局</w:t>
            </w:r>
          </w:p>
        </w:tc>
        <w:tc>
          <w:tcPr>
            <w:tcW w:w="16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社会救助、养老服务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民政局</w:t>
            </w:r>
          </w:p>
        </w:tc>
        <w:tc>
          <w:tcPr>
            <w:tcW w:w="16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公共法律服务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司法局</w:t>
            </w:r>
          </w:p>
        </w:tc>
        <w:tc>
          <w:tcPr>
            <w:tcW w:w="16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财政预决算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财政局</w:t>
            </w:r>
          </w:p>
        </w:tc>
        <w:tc>
          <w:tcPr>
            <w:tcW w:w="16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就业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创业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、社会保险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人力资源和社会保障局</w:t>
            </w:r>
          </w:p>
        </w:tc>
        <w:tc>
          <w:tcPr>
            <w:tcW w:w="16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国土空间规划、征地补偿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自然资源局</w:t>
            </w:r>
          </w:p>
        </w:tc>
        <w:tc>
          <w:tcPr>
            <w:tcW w:w="16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环境保护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州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生态环境局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武定分局</w:t>
            </w:r>
          </w:p>
        </w:tc>
        <w:tc>
          <w:tcPr>
            <w:tcW w:w="16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国有土地上房屋征收、保障性住房、农村危房改造、城市综合执法、市政服务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住房城乡建设局</w:t>
            </w:r>
          </w:p>
        </w:tc>
        <w:tc>
          <w:tcPr>
            <w:tcW w:w="16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涉农补贴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6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公共文化服务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文化和旅游局</w:t>
            </w:r>
          </w:p>
        </w:tc>
        <w:tc>
          <w:tcPr>
            <w:tcW w:w="16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医疗卫生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卫生健康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局</w:t>
            </w:r>
          </w:p>
        </w:tc>
        <w:tc>
          <w:tcPr>
            <w:tcW w:w="16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安全生产、救灾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应急局</w:t>
            </w:r>
          </w:p>
        </w:tc>
        <w:tc>
          <w:tcPr>
            <w:tcW w:w="16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食品药品监管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市场监管局</w:t>
            </w:r>
          </w:p>
        </w:tc>
        <w:tc>
          <w:tcPr>
            <w:tcW w:w="16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扶贫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扶贫办</w:t>
            </w:r>
          </w:p>
        </w:tc>
        <w:tc>
          <w:tcPr>
            <w:tcW w:w="16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公共资源交易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县政务服务局</w:t>
            </w:r>
          </w:p>
        </w:tc>
        <w:tc>
          <w:tcPr>
            <w:tcW w:w="16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9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税收管理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税务局</w:t>
            </w:r>
          </w:p>
        </w:tc>
        <w:tc>
          <w:tcPr>
            <w:tcW w:w="16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）建立县、乡两级政务公开事项目录体系并统一公开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政府办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2020年10月底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46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落实其他领域标准指引</w:t>
            </w:r>
          </w:p>
        </w:tc>
        <w:tc>
          <w:tcPr>
            <w:tcW w:w="4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）编制其他领域政务公开标准目录</w:t>
            </w:r>
          </w:p>
        </w:tc>
        <w:tc>
          <w:tcPr>
            <w:tcW w:w="15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各乡镇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各部门</w:t>
            </w:r>
          </w:p>
        </w:tc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有关部门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国务院部门其他领域标准指引出台2个月内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）融入县、乡镇两级政务公开事项目录体系并统一公开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8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政府办公室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其他领域政务公开标准编制完成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个月内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46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1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健全完善政务公开制度</w:t>
            </w:r>
          </w:p>
        </w:tc>
        <w:tc>
          <w:tcPr>
            <w:tcW w:w="4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）健全完善信息发布、政策解读、回应关切、重大决策预公开、公文公开属性源头认定、公众参与、政民互动、政府信息管理、政府信息依申请公开、公共企事业单位办事公开、监督考核等制度规范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。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）积极探索将政务公开事项标准目录、标准规范嵌入部门业务系统，促进公开工作与其他业务工作融合发展。加强集成发布、精准推送、智能查询、整合利用等方面的探索创新。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推进政府网站规范化建设</w:t>
            </w:r>
          </w:p>
        </w:tc>
        <w:tc>
          <w:tcPr>
            <w:tcW w:w="4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）对照本级政务公开事项标准目录，优化政府信息公开平台栏目设置，优化信息检索和下载服务功能。设置统一的办事服务入口和互动交流入口，便利企业和群众。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推动政务新媒体健康发展</w:t>
            </w:r>
          </w:p>
        </w:tc>
        <w:tc>
          <w:tcPr>
            <w:tcW w:w="4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）加强基层政府政务新媒体矩阵建设，严格信息采集、审核、发布等程序。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2020年12月底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拓宽基层政务公开渠道</w:t>
            </w:r>
          </w:p>
        </w:tc>
        <w:tc>
          <w:tcPr>
            <w:tcW w:w="4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）根据基层实际情况拓展政务公开渠道，在政务服务大厅、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为民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服务中心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（站）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、档案馆、图书馆等场所设立标识清楚、方便实用的政务公开专区。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46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推进办事服务公开标准化</w:t>
            </w:r>
          </w:p>
        </w:tc>
        <w:tc>
          <w:tcPr>
            <w:tcW w:w="4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（1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）线上线下全面准确公开政务服务事项、办事指南、办事流程、办事机构、常见问题、监督举报方式和网上可办理程度等信息。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8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政务服务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局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（11）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建立县、乡镇、村（社区）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级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政务（为民）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服务公开标准。汇总编制办事一本通。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5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2021年6月底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</w:trPr>
        <w:tc>
          <w:tcPr>
            <w:tcW w:w="46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1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推动基层政务公开向农村和社区延伸</w:t>
            </w:r>
          </w:p>
        </w:tc>
        <w:tc>
          <w:tcPr>
            <w:tcW w:w="4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（1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）健全完善村（居）务公开制度规范。</w:t>
            </w:r>
          </w:p>
        </w:tc>
        <w:tc>
          <w:tcPr>
            <w:tcW w:w="15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各乡镇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政府</w:t>
            </w: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村（居）民委员会</w:t>
            </w:r>
          </w:p>
        </w:tc>
        <w:tc>
          <w:tcPr>
            <w:tcW w:w="258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政府办公室</w:t>
            </w: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2021年12月底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（1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）梳理制定村（居）民委员会公开事项清单。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left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村（居）民委员会</w:t>
            </w:r>
          </w:p>
        </w:tc>
        <w:tc>
          <w:tcPr>
            <w:tcW w:w="25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2021年12月底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6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default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1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建立健全基层政务公开保障机制</w:t>
            </w:r>
          </w:p>
        </w:tc>
        <w:tc>
          <w:tcPr>
            <w:tcW w:w="4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）加强组织领导，压实工作责任。</w:t>
            </w:r>
          </w:p>
        </w:tc>
        <w:tc>
          <w:tcPr>
            <w:tcW w:w="153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各乡镇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各部门</w:t>
            </w:r>
          </w:p>
        </w:tc>
        <w:tc>
          <w:tcPr>
            <w:tcW w:w="25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2020年12月底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）明确工作机构和人员，加大业务培训力度。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2020年12月底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" w:hRule="atLeast"/>
        </w:trPr>
        <w:tc>
          <w:tcPr>
            <w:tcW w:w="46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9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）纳入政府绩效考核体系，加大监督检查力度。</w:t>
            </w:r>
          </w:p>
        </w:tc>
        <w:tc>
          <w:tcPr>
            <w:tcW w:w="153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8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 w:firstLine="0" w:firstLineChars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2020年12月底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textAlignment w:val="auto"/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基层政务公开事项标准目录（格式模板）</w:t>
      </w:r>
    </w:p>
    <w:tbl>
      <w:tblPr>
        <w:tblStyle w:val="4"/>
        <w:tblpPr w:leftFromText="180" w:rightFromText="180" w:vertAnchor="text" w:horzAnchor="page" w:tblpXSpec="center" w:tblpY="730"/>
        <w:tblOverlap w:val="never"/>
        <w:tblW w:w="148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2126"/>
        <w:gridCol w:w="1983"/>
        <w:gridCol w:w="852"/>
        <w:gridCol w:w="851"/>
        <w:gridCol w:w="2904"/>
        <w:gridCol w:w="567"/>
        <w:gridCol w:w="921"/>
        <w:gridCol w:w="539"/>
        <w:gridCol w:w="851"/>
        <w:gridCol w:w="708"/>
        <w:gridCol w:w="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公开内容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（要素）</w:t>
            </w: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公开依据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时限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主体</w:t>
            </w:r>
          </w:p>
        </w:tc>
        <w:tc>
          <w:tcPr>
            <w:tcW w:w="29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公开渠道和载体</w:t>
            </w:r>
          </w:p>
        </w:tc>
        <w:tc>
          <w:tcPr>
            <w:tcW w:w="1488" w:type="dxa"/>
            <w:gridSpan w:val="2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公开方式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二级事项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2904" w:type="dxa"/>
            <w:vMerge w:val="continue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全社会</w:t>
            </w:r>
          </w:p>
        </w:tc>
        <w:tc>
          <w:tcPr>
            <w:tcW w:w="92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主动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依申请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县级</w:t>
            </w:r>
          </w:p>
        </w:tc>
        <w:tc>
          <w:tcPr>
            <w:tcW w:w="645" w:type="dxa"/>
            <w:vAlign w:val="center"/>
          </w:tcPr>
          <w:p>
            <w:pPr>
              <w:spacing w:line="240" w:lineRule="exact"/>
              <w:jc w:val="center"/>
              <w:rPr>
                <w:rFonts w:ascii="方正黑体简体" w:eastAsia="方正黑体简体"/>
                <w:szCs w:val="21"/>
              </w:rPr>
            </w:pPr>
            <w:r>
              <w:rPr>
                <w:rFonts w:ascii="方正黑体简体" w:eastAsia="方正黑体简体"/>
                <w:szCs w:val="21"/>
              </w:rPr>
              <w:t>乡级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行政审批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食品生产经营许可服务指南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方正仿宋简体" w:cs="Times New Roman"/>
                <w:szCs w:val="21"/>
              </w:rPr>
              <w:t>20</w:t>
            </w:r>
            <w:r>
              <w:rPr>
                <w:rFonts w:hint="eastAsia" w:ascii="方正仿宋简体" w:eastAsia="方正仿宋简体"/>
                <w:szCs w:val="21"/>
              </w:rPr>
              <w:t>个工作日内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市场监督管理行政审批相关责任部门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、科室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spacing w:line="300" w:lineRule="exact"/>
              <w:rPr>
                <w:rFonts w:ascii="方正仿宋简体" w:eastAsia="方正仿宋简体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szCs w:val="21"/>
              </w:rPr>
              <w:t>2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食品生产经营许可基本信息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color w:val="FF0000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1983" w:type="dxa"/>
            <w:vAlign w:val="center"/>
          </w:tcPr>
          <w:p>
            <w:pPr>
              <w:spacing w:line="30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852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信息形成或变更之日起</w:t>
            </w:r>
            <w:r>
              <w:rPr>
                <w:rFonts w:hint="default" w:ascii="Times New Roman" w:hAnsi="Times New Roman" w:eastAsia="方正仿宋简体" w:cs="Times New Roman"/>
                <w:szCs w:val="21"/>
              </w:rPr>
              <w:t>20</w:t>
            </w:r>
            <w:r>
              <w:rPr>
                <w:rFonts w:ascii="方正仿宋简体" w:eastAsia="方正仿宋简体"/>
                <w:szCs w:val="21"/>
              </w:rPr>
              <w:t>个工</w:t>
            </w:r>
            <w:r>
              <w:rPr>
                <w:rFonts w:hint="eastAsia" w:ascii="方正仿宋简体" w:eastAsia="方正仿宋简体"/>
                <w:szCs w:val="21"/>
              </w:rPr>
              <w:t>作日内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Cs w:val="21"/>
                <w:lang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市场监督管理行政审批相关责任部门</w:t>
            </w:r>
            <w:r>
              <w:rPr>
                <w:rFonts w:hint="eastAsia" w:ascii="方正仿宋简体" w:eastAsia="方正仿宋简体"/>
                <w:szCs w:val="21"/>
                <w:lang w:eastAsia="zh-CN"/>
              </w:rPr>
              <w:t>、科室</w:t>
            </w:r>
          </w:p>
        </w:tc>
        <w:tc>
          <w:tcPr>
            <w:tcW w:w="2904" w:type="dxa"/>
            <w:vAlign w:val="center"/>
          </w:tcPr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■政府网站       □政府公报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□两微一端       □发布会/听证会   </w:t>
            </w:r>
          </w:p>
          <w:p>
            <w:pPr>
              <w:widowControl/>
              <w:spacing w:line="300" w:lineRule="exact"/>
              <w:rPr>
                <w:rFonts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□广播电视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□纸质媒体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□公开查阅点     ■政务服务中心 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□便民服务站</w:t>
            </w:r>
            <w:r>
              <w:rPr>
                <w:rFonts w:hint="eastAsia" w:ascii="方正仿宋简体" w:hAnsi="Calibri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     </w:t>
            </w: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 xml:space="preserve">■入户/现场宣传  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  <w:t>□社区/企事业单位/村公示栏（电子屏）</w:t>
            </w:r>
          </w:p>
          <w:p>
            <w:pPr>
              <w:widowControl/>
              <w:spacing w:line="300" w:lineRule="exact"/>
              <w:rPr>
                <w:rFonts w:ascii="方正仿宋简体" w:hAnsi="宋体" w:eastAsia="方正仿宋简体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方正仿宋简体" w:hAnsi="宋体" w:eastAsia="方正仿宋简体"/>
                <w:kern w:val="0"/>
                <w:sz w:val="16"/>
                <w:szCs w:val="15"/>
                <w:shd w:val="clear" w:color="auto" w:fill="FFFFFF"/>
              </w:rPr>
              <w:t>□精准推送       □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shd w:val="clear" w:color="auto" w:fill="FFFFFF"/>
              </w:rPr>
              <w:t>其他</w:t>
            </w:r>
            <w:r>
              <w:rPr>
                <w:rFonts w:hint="eastAsia" w:ascii="方正仿宋简体" w:hAnsi="Times New Roman" w:eastAsia="方正仿宋简体"/>
                <w:kern w:val="0"/>
                <w:sz w:val="16"/>
                <w:szCs w:val="15"/>
                <w:u w:val="single"/>
                <w:shd w:val="clear" w:color="auto" w:fill="FFFFFF"/>
              </w:rPr>
              <w:t xml:space="preserve">        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921" w:type="dxa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√</w:t>
            </w:r>
          </w:p>
        </w:tc>
        <w:tc>
          <w:tcPr>
            <w:tcW w:w="645" w:type="dxa"/>
            <w:vAlign w:val="center"/>
          </w:tcPr>
          <w:p>
            <w:pPr>
              <w:spacing w:line="30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701" w:right="1474" w:bottom="1701" w:left="1474" w:header="737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43DD5"/>
    <w:rsid w:val="64B41805"/>
    <w:rsid w:val="6CBF6532"/>
    <w:rsid w:val="7A1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character" w:customStyle="1" w:styleId="8">
    <w:name w:val="dltimebg"/>
    <w:basedOn w:val="5"/>
    <w:uiPriority w:val="0"/>
    <w:rPr>
      <w:color w:val="DC3D39"/>
    </w:rPr>
  </w:style>
  <w:style w:type="character" w:customStyle="1" w:styleId="9">
    <w:name w:val="icon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2020-07-10T03:37:21Z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