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eastAsia="方正仿宋简体"/>
          <w:color w:val="000000" w:themeColor="text1"/>
          <w:szCs w:val="32"/>
          <w14:textFill>
            <w14:solidFill>
              <w14:schemeClr w14:val="tx1"/>
            </w14:solidFill>
          </w14:textFill>
        </w:rPr>
      </w:pPr>
      <w:r>
        <w:rPr>
          <w:rFonts w:eastAsia="方正黑体简体"/>
          <w:color w:val="000000" w:themeColor="text1"/>
          <w:szCs w:val="32"/>
          <w14:textFill>
            <w14:solidFill>
              <w14:schemeClr w14:val="tx1"/>
            </w14:solidFill>
          </w14:textFill>
        </w:rPr>
        <w:t xml:space="preserve">附件 </w:t>
      </w:r>
      <w:r>
        <w:rPr>
          <w:rFonts w:eastAsia="方正仿宋简体"/>
          <w:color w:val="000000" w:themeColor="text1"/>
          <w:szCs w:val="32"/>
          <w14:textFill>
            <w14:solidFill>
              <w14:schemeClr w14:val="tx1"/>
            </w14:solidFill>
          </w14:textFill>
        </w:rPr>
        <w:t xml:space="preserve">      </w:t>
      </w:r>
    </w:p>
    <w:p>
      <w:pPr>
        <w:spacing w:line="540" w:lineRule="exact"/>
        <w:ind w:firstLine="0" w:firstLineChars="0"/>
        <w:rPr>
          <w:rFonts w:eastAsia="方正仿宋简体"/>
          <w:color w:val="000000" w:themeColor="text1"/>
          <w:szCs w:val="32"/>
          <w14:textFill>
            <w14:solidFill>
              <w14:schemeClr w14:val="tx1"/>
            </w14:solidFill>
          </w14:textFill>
        </w:rPr>
      </w:pPr>
    </w:p>
    <w:p>
      <w:pPr>
        <w:spacing w:line="540" w:lineRule="exact"/>
        <w:ind w:firstLine="0" w:firstLineChars="0"/>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武定县电子商务进农村综合示范项目资金预算计划表</w:t>
      </w:r>
    </w:p>
    <w:tbl>
      <w:tblPr>
        <w:tblStyle w:val="6"/>
        <w:tblpPr w:leftFromText="180" w:rightFromText="180" w:vertAnchor="text" w:horzAnchor="page" w:tblpX="1456" w:tblpY="877"/>
        <w:tblOverlap w:val="never"/>
        <w:tblW w:w="14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450"/>
        <w:gridCol w:w="2000"/>
        <w:gridCol w:w="3801"/>
        <w:gridCol w:w="1196"/>
        <w:gridCol w:w="810"/>
        <w:gridCol w:w="1614"/>
        <w:gridCol w:w="1161"/>
        <w:gridCol w:w="1174"/>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97" w:type="dxa"/>
            <w:vMerge w:val="restart"/>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序号</w:t>
            </w:r>
          </w:p>
        </w:tc>
        <w:tc>
          <w:tcPr>
            <w:tcW w:w="145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项目类别</w:t>
            </w:r>
          </w:p>
        </w:tc>
        <w:tc>
          <w:tcPr>
            <w:tcW w:w="200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项目名称</w:t>
            </w:r>
          </w:p>
        </w:tc>
        <w:tc>
          <w:tcPr>
            <w:tcW w:w="3801"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建设内容及规模</w:t>
            </w:r>
          </w:p>
        </w:tc>
        <w:tc>
          <w:tcPr>
            <w:tcW w:w="1196"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建设性质</w:t>
            </w:r>
          </w:p>
        </w:tc>
        <w:tc>
          <w:tcPr>
            <w:tcW w:w="81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计划数量（个）</w:t>
            </w:r>
          </w:p>
        </w:tc>
        <w:tc>
          <w:tcPr>
            <w:tcW w:w="1614"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中央资金支持的项目投资（万元）</w:t>
            </w:r>
          </w:p>
        </w:tc>
        <w:tc>
          <w:tcPr>
            <w:tcW w:w="1161"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县级财政配套 （万元）</w:t>
            </w:r>
          </w:p>
        </w:tc>
        <w:tc>
          <w:tcPr>
            <w:tcW w:w="1174"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社会投资（万元）</w:t>
            </w:r>
          </w:p>
        </w:tc>
        <w:tc>
          <w:tcPr>
            <w:tcW w:w="977"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497"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1450"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2000"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3801"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1196"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810"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1614"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1161"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1174"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977"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45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县乡村三级电商公共服务体系建设</w:t>
            </w:r>
          </w:p>
        </w:tc>
        <w:tc>
          <w:tcPr>
            <w:tcW w:w="2000"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县级公共服务中心建设</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建设县级电子商务公共服务中心1个，面积不低于1500㎡，包括场地租赁、装修、设备购置等。</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新建</w:t>
            </w: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200</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150</w:t>
            </w: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2</w:t>
            </w:r>
          </w:p>
        </w:tc>
        <w:tc>
          <w:tcPr>
            <w:tcW w:w="1450"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2000"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乡镇电子商务公共服务站</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建设11个乡镇电商服务站。</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新建改造</w:t>
            </w: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110</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40</w:t>
            </w: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3</w:t>
            </w:r>
          </w:p>
        </w:tc>
        <w:tc>
          <w:tcPr>
            <w:tcW w:w="1450"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2000"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村级电子商务服务点</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建设67个村级服务站。</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新建</w:t>
            </w: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67</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201</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67</w:t>
            </w: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4</w:t>
            </w:r>
          </w:p>
        </w:tc>
        <w:tc>
          <w:tcPr>
            <w:tcW w:w="145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县乡村三级物流服务体系建设</w:t>
            </w:r>
          </w:p>
        </w:tc>
        <w:tc>
          <w:tcPr>
            <w:tcW w:w="2000"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县级农产品物流分拨中心</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建设县级物流分拨中心。</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新建改造</w:t>
            </w: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150</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150</w:t>
            </w: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w:t>
            </w:r>
          </w:p>
        </w:tc>
        <w:tc>
          <w:tcPr>
            <w:tcW w:w="1450" w:type="dxa"/>
            <w:vMerge w:val="continue"/>
          </w:tcPr>
          <w:p>
            <w:pPr>
              <w:spacing w:line="300" w:lineRule="exact"/>
              <w:ind w:firstLine="0" w:firstLineChars="0"/>
              <w:rPr>
                <w:rFonts w:eastAsia="方正仿宋简体"/>
                <w:color w:val="000000" w:themeColor="text1"/>
                <w:sz w:val="21"/>
                <w:szCs w:val="21"/>
                <w14:textFill>
                  <w14:solidFill>
                    <w14:schemeClr w14:val="tx1"/>
                  </w14:solidFill>
                </w14:textFill>
              </w:rPr>
            </w:pPr>
          </w:p>
        </w:tc>
        <w:tc>
          <w:tcPr>
            <w:tcW w:w="2000"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乡镇配送中心</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建设乡镇配送中心11个。</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新建改造</w:t>
            </w: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55</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55</w:t>
            </w: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w:t>
            </w:r>
          </w:p>
        </w:tc>
        <w:tc>
          <w:tcPr>
            <w:tcW w:w="1450" w:type="dxa"/>
            <w:vMerge w:val="continue"/>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2000" w:type="dxa"/>
            <w:vAlign w:val="center"/>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村级物流服务点</w:t>
            </w:r>
          </w:p>
        </w:tc>
        <w:tc>
          <w:tcPr>
            <w:tcW w:w="3801" w:type="dxa"/>
            <w:vAlign w:val="center"/>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建设67个村级物流服务点。</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新建</w:t>
            </w: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67</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67</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67</w:t>
            </w: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7</w:t>
            </w:r>
          </w:p>
        </w:tc>
        <w:tc>
          <w:tcPr>
            <w:tcW w:w="145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建设电商人才培训体系</w:t>
            </w:r>
          </w:p>
        </w:tc>
        <w:tc>
          <w:tcPr>
            <w:tcW w:w="2000" w:type="dxa"/>
            <w:vAlign w:val="center"/>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开展就业孵化培训</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依托县级电子商务公共服务中心和乡镇电子商务服务站构建农村电子商务双创孵化体系，开展电子商务人才培训。根据州县财政、人社部门培训管理办法进行补助，支持协会组织开展以电子商务为主题的论坛等公益性活动。</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120</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8</w:t>
            </w:r>
          </w:p>
        </w:tc>
        <w:tc>
          <w:tcPr>
            <w:tcW w:w="145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建设农村电商供应链体系</w:t>
            </w:r>
          </w:p>
        </w:tc>
        <w:tc>
          <w:tcPr>
            <w:tcW w:w="200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实施农产品品牌培育工程</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培育1个以上县域公用品牌，5个以上特色产品品牌，开发5个以上扶贫产品（含特色、品牌）。</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123</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20</w:t>
            </w: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9</w:t>
            </w:r>
          </w:p>
        </w:tc>
        <w:tc>
          <w:tcPr>
            <w:tcW w:w="1450" w:type="dxa"/>
            <w:vMerge w:val="continue"/>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200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农村产品标准化分级包装策划设计</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农村产品标准化分级包装策划设计20个以上，支持服务商对农村产品、民俗文化产品生产企业及有关企业结合本地优势产业，开展产品开发、工艺提升、包装设计、营销推广。</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20</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80</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trPr>
        <w:tc>
          <w:tcPr>
            <w:tcW w:w="49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10</w:t>
            </w:r>
          </w:p>
        </w:tc>
        <w:tc>
          <w:tcPr>
            <w:tcW w:w="1450" w:type="dxa"/>
            <w:vMerge w:val="restart"/>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建设农村电商供应链体系</w:t>
            </w:r>
          </w:p>
        </w:tc>
        <w:tc>
          <w:tcPr>
            <w:tcW w:w="200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实施电子商务精准扶贫示范工程</w:t>
            </w:r>
          </w:p>
        </w:tc>
        <w:tc>
          <w:tcPr>
            <w:tcW w:w="3801" w:type="dxa"/>
          </w:tcPr>
          <w:p>
            <w:pPr>
              <w:spacing w:line="300" w:lineRule="exact"/>
              <w:ind w:firstLine="0" w:firstLineChars="0"/>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培育电商扶贫示范企业5户；电商示范村（合作社）1户（企业1户；特色品牌2个、扶贫产品包装策划5个）；电商联盟1个（企业10户，品牌3个以上，开发特色电商产品10个）；支持50户贫困户脱贫。</w:t>
            </w:r>
          </w:p>
        </w:tc>
        <w:tc>
          <w:tcPr>
            <w:tcW w:w="1196"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200</w:t>
            </w:r>
          </w:p>
        </w:tc>
        <w:tc>
          <w:tcPr>
            <w:tcW w:w="1161"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60</w:t>
            </w:r>
          </w:p>
        </w:tc>
        <w:tc>
          <w:tcPr>
            <w:tcW w:w="1174"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497"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11</w:t>
            </w:r>
          </w:p>
        </w:tc>
        <w:tc>
          <w:tcPr>
            <w:tcW w:w="1450" w:type="dxa"/>
            <w:vMerge w:val="continue"/>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2000"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农产品质量保障与追溯管理建设</w:t>
            </w:r>
          </w:p>
        </w:tc>
        <w:tc>
          <w:tcPr>
            <w:tcW w:w="3801" w:type="dxa"/>
            <w:vAlign w:val="center"/>
          </w:tcPr>
          <w:p>
            <w:pPr>
              <w:spacing w:line="280" w:lineRule="exact"/>
              <w:ind w:firstLine="0" w:firstLineChars="0"/>
              <w:jc w:val="left"/>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支持种植大户、合作社、农业企业等购置有关环境监测、影像采集、网络传输、配备品控检测等设备，全面对接州级农产品质量保障与追溯管理建设平台，围绕农产品流通标准化、品牌化和质量品控，开展农产品地理标志、无公害、绿色、有机食品认证以及QS认证，开展农特产品分级、初深加工、包装、商标注册、品牌打造等建设，构建完善的农产品质量安全追溯体系，解决农特产品行的前置障碍。</w:t>
            </w:r>
          </w:p>
        </w:tc>
        <w:tc>
          <w:tcPr>
            <w:tcW w:w="1196"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50</w:t>
            </w:r>
          </w:p>
        </w:tc>
        <w:tc>
          <w:tcPr>
            <w:tcW w:w="1161"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50</w:t>
            </w:r>
          </w:p>
        </w:tc>
        <w:tc>
          <w:tcPr>
            <w:tcW w:w="977"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497"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12</w:t>
            </w:r>
          </w:p>
        </w:tc>
        <w:tc>
          <w:tcPr>
            <w:tcW w:w="1450" w:type="dxa"/>
            <w:vMerge w:val="continue"/>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2000"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农产品初加工分级包装中心</w:t>
            </w:r>
          </w:p>
        </w:tc>
        <w:tc>
          <w:tcPr>
            <w:tcW w:w="3801" w:type="dxa"/>
            <w:vAlign w:val="center"/>
          </w:tcPr>
          <w:p>
            <w:pPr>
              <w:spacing w:line="280" w:lineRule="exact"/>
              <w:ind w:firstLine="0" w:firstLineChars="0"/>
              <w:jc w:val="left"/>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依托公共服务中心或适合的乡镇服务站、企业、合作社等建设农产品初加工分级包装中心，通过集中仓储加强产品品质监控。建设方向为针对当地主打产业服务的初加工、分级包装基础设备设施，并为社会提供免费或微利服务。</w:t>
            </w:r>
          </w:p>
        </w:tc>
        <w:tc>
          <w:tcPr>
            <w:tcW w:w="1196"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50</w:t>
            </w:r>
          </w:p>
        </w:tc>
        <w:tc>
          <w:tcPr>
            <w:tcW w:w="1161"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1174"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50</w:t>
            </w:r>
          </w:p>
        </w:tc>
        <w:tc>
          <w:tcPr>
            <w:tcW w:w="977"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trPr>
        <w:tc>
          <w:tcPr>
            <w:tcW w:w="497"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13</w:t>
            </w:r>
          </w:p>
        </w:tc>
        <w:tc>
          <w:tcPr>
            <w:tcW w:w="1450" w:type="dxa"/>
            <w:vMerge w:val="continue"/>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2000"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农产品营销推广及农村电子商务氛围打造</w:t>
            </w:r>
          </w:p>
        </w:tc>
        <w:tc>
          <w:tcPr>
            <w:tcW w:w="3801" w:type="dxa"/>
            <w:vAlign w:val="center"/>
          </w:tcPr>
          <w:p>
            <w:pPr>
              <w:spacing w:line="280" w:lineRule="exact"/>
              <w:ind w:firstLine="0" w:firstLineChars="0"/>
              <w:jc w:val="left"/>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制作武定县电子商务产业招商宣传片、农产品宣传片、旅游宣传片等；制作各类宣传手册和传单、横幅与墙面广告；建设运营武定电商公众号、微博号、今日头条号、直播号等，提升武定电商的影响力；通过宣传、推广进村入户，形成县、乡、村三级联动创建综合示范县工作机制，促使群众网购网销意识明显增强，扩大武定电子商务产业发展对外影响力。</w:t>
            </w:r>
          </w:p>
        </w:tc>
        <w:tc>
          <w:tcPr>
            <w:tcW w:w="1196"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w:t>
            </w:r>
          </w:p>
        </w:tc>
        <w:tc>
          <w:tcPr>
            <w:tcW w:w="1614"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80</w:t>
            </w:r>
          </w:p>
        </w:tc>
        <w:tc>
          <w:tcPr>
            <w:tcW w:w="1161"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30</w:t>
            </w:r>
          </w:p>
        </w:tc>
        <w:tc>
          <w:tcPr>
            <w:tcW w:w="1174"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p>
        </w:tc>
        <w:tc>
          <w:tcPr>
            <w:tcW w:w="977" w:type="dxa"/>
            <w:vAlign w:val="center"/>
          </w:tcPr>
          <w:p>
            <w:pPr>
              <w:spacing w:line="28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748" w:type="dxa"/>
            <w:gridSpan w:val="4"/>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合计</w:t>
            </w:r>
          </w:p>
        </w:tc>
        <w:tc>
          <w:tcPr>
            <w:tcW w:w="1196" w:type="dxa"/>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c>
          <w:tcPr>
            <w:tcW w:w="810" w:type="dxa"/>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184</w:t>
            </w:r>
          </w:p>
        </w:tc>
        <w:tc>
          <w:tcPr>
            <w:tcW w:w="1614" w:type="dxa"/>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1486</w:t>
            </w:r>
          </w:p>
        </w:tc>
        <w:tc>
          <w:tcPr>
            <w:tcW w:w="1161" w:type="dxa"/>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300</w:t>
            </w:r>
          </w:p>
        </w:tc>
        <w:tc>
          <w:tcPr>
            <w:tcW w:w="1174" w:type="dxa"/>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r>
              <w:rPr>
                <w:rFonts w:eastAsia="方正仿宋简体"/>
                <w:color w:val="000000" w:themeColor="text1"/>
                <w:sz w:val="21"/>
                <w:szCs w:val="21"/>
                <w14:textFill>
                  <w14:solidFill>
                    <w14:schemeClr w14:val="tx1"/>
                  </w14:solidFill>
                </w14:textFill>
              </w:rPr>
              <w:t>439</w:t>
            </w:r>
          </w:p>
        </w:tc>
        <w:tc>
          <w:tcPr>
            <w:tcW w:w="977" w:type="dxa"/>
          </w:tcPr>
          <w:p>
            <w:pPr>
              <w:spacing w:line="300" w:lineRule="exact"/>
              <w:ind w:firstLine="0" w:firstLineChars="0"/>
              <w:jc w:val="center"/>
              <w:rPr>
                <w:rFonts w:eastAsia="方正仿宋简体"/>
                <w:color w:val="000000" w:themeColor="text1"/>
                <w:sz w:val="21"/>
                <w:szCs w:val="21"/>
                <w14:textFill>
                  <w14:solidFill>
                    <w14:schemeClr w14:val="tx1"/>
                  </w14:solidFill>
                </w14:textFill>
              </w:rPr>
            </w:pPr>
          </w:p>
        </w:tc>
      </w:tr>
    </w:tbl>
    <w:p>
      <w:pPr>
        <w:spacing w:line="540" w:lineRule="exact"/>
        <w:ind w:firstLine="0" w:firstLineChars="0"/>
        <w:rPr>
          <w:rFonts w:eastAsia="方正仿宋简体"/>
          <w:color w:val="000000" w:themeColor="text1"/>
          <w:szCs w:val="32"/>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6839" w:h="11907" w:orient="landscape"/>
          <w:pgMar w:top="1587" w:right="2098" w:bottom="1474" w:left="1984" w:header="851" w:footer="1400" w:gutter="0"/>
          <w:pgNumType w:fmt="numberInDash"/>
          <w:cols w:space="0" w:num="1"/>
          <w:docGrid w:type="lines" w:linePitch="589" w:charSpace="0"/>
        </w:sectPr>
      </w:pP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rPr>
        <w:rFonts w:hAnsi="仿宋_GB2312"/>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ind w:firstLine="56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snapToGrid w:val="0"/>
                      <w:ind w:firstLine="56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700" w:lineRule="exact"/>
      <w:ind w:firstLine="560"/>
      <w:rPr>
        <w:rFonts w:ascii="Times New Roman" w:hAnsi="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spacing w:line="700" w:lineRule="exact"/>
                            <w:ind w:firstLine="560"/>
                          </w:pPr>
                          <w:r>
                            <w:rPr>
                              <w:rFonts w:ascii="Times New Roman" w:hAnsi="仿宋_GB2312"/>
                              <w:sz w:val="28"/>
                              <w:szCs w:val="28"/>
                            </w:rPr>
                            <w:t xml:space="preserve">— </w:t>
                          </w:r>
                          <w:r>
                            <w:rPr>
                              <w:rFonts w:ascii="Times New Roman" w:hAnsi="仿宋_GB2312"/>
                              <w:sz w:val="28"/>
                              <w:szCs w:val="28"/>
                            </w:rPr>
                            <w:fldChar w:fldCharType="begin"/>
                          </w:r>
                          <w:r>
                            <w:rPr>
                              <w:rFonts w:hint="eastAsia" w:ascii="Times New Roman" w:hAnsi="仿宋_GB2312"/>
                              <w:sz w:val="28"/>
                              <w:szCs w:val="28"/>
                            </w:rPr>
                            <w:instrText xml:space="preserve">PAGE \* Arabic \* MERGEFORMAT</w:instrText>
                          </w:r>
                          <w:r>
                            <w:fldChar w:fldCharType="separate"/>
                          </w:r>
                          <w:r>
                            <w:rPr>
                              <w:rFonts w:ascii="Times New Roman" w:hAnsi="仿宋_GB2312"/>
                              <w:sz w:val="28"/>
                              <w:szCs w:val="28"/>
                            </w:rPr>
                            <w:t>4</w:t>
                          </w:r>
                          <w:r>
                            <w:rPr>
                              <w:rFonts w:ascii="Times New Roman" w:hAnsi="仿宋_GB2312"/>
                              <w:sz w:val="28"/>
                              <w:szCs w:val="28"/>
                            </w:rPr>
                            <w:fldChar w:fldCharType="end"/>
                          </w:r>
                          <w:r>
                            <w:rPr>
                              <w:rFonts w:ascii="Times New Roman" w:hAnsi="仿宋_GB2312"/>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Knlfo6/AQAAZQMAAA4AAAAAAAAAAQAgAAAAHgEAAGRycy9lMm9Eb2MueG1sUEsFBgAA&#10;AAAGAAYAWQEAAE8FAAAAAA==&#10;">
              <v:path/>
              <v:fill on="f" focussize="0,0"/>
              <v:stroke on="f" joinstyle="miter"/>
              <v:imagedata o:title=""/>
              <o:lock v:ext="edit"/>
              <v:textbox inset="0mm,0mm,0mm,0mm" style="mso-fit-shape-to-text:t;">
                <w:txbxContent>
                  <w:p>
                    <w:pPr>
                      <w:pStyle w:val="2"/>
                      <w:spacing w:line="700" w:lineRule="exact"/>
                      <w:ind w:firstLine="560"/>
                    </w:pPr>
                    <w:r>
                      <w:rPr>
                        <w:rFonts w:ascii="Times New Roman" w:hAnsi="仿宋_GB2312"/>
                        <w:sz w:val="28"/>
                        <w:szCs w:val="28"/>
                      </w:rPr>
                      <w:t xml:space="preserve">— </w:t>
                    </w:r>
                    <w:r>
                      <w:rPr>
                        <w:rFonts w:ascii="Times New Roman" w:hAnsi="仿宋_GB2312"/>
                        <w:sz w:val="28"/>
                        <w:szCs w:val="28"/>
                      </w:rPr>
                      <w:fldChar w:fldCharType="begin"/>
                    </w:r>
                    <w:r>
                      <w:rPr>
                        <w:rFonts w:hint="eastAsia" w:ascii="Times New Roman" w:hAnsi="仿宋_GB2312"/>
                        <w:sz w:val="28"/>
                        <w:szCs w:val="28"/>
                      </w:rPr>
                      <w:instrText xml:space="preserve">PAGE \* Arabic \* MERGEFORMAT</w:instrText>
                    </w:r>
                    <w:r>
                      <w:fldChar w:fldCharType="separate"/>
                    </w:r>
                    <w:r>
                      <w:rPr>
                        <w:rFonts w:ascii="Times New Roman" w:hAnsi="仿宋_GB2312"/>
                        <w:sz w:val="28"/>
                        <w:szCs w:val="28"/>
                      </w:rPr>
                      <w:t>4</w:t>
                    </w:r>
                    <w:r>
                      <w:rPr>
                        <w:rFonts w:ascii="Times New Roman" w:hAnsi="仿宋_GB2312"/>
                        <w:sz w:val="28"/>
                        <w:szCs w:val="28"/>
                      </w:rPr>
                      <w:fldChar w:fldCharType="end"/>
                    </w:r>
                    <w:r>
                      <w:rPr>
                        <w:rFonts w:ascii="Times New Roman" w:hAnsi="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700" w:lineRule="exact"/>
      <w:ind w:firstLine="360"/>
      <w:rPr>
        <w:rFonts w:ascii="Times New Roman" w:hAnsi="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rPr>
        <w:rFonts w:hAnsi="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line="700" w:lineRule="exact"/>
      <w:ind w:firstLine="360"/>
      <w:rPr>
        <w:rFonts w:hAnsi="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659D5"/>
    <w:rsid w:val="66D659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00" w:lineRule="exact"/>
      <w:ind w:firstLine="64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uto"/>
      <w:ind w:firstLine="0" w:firstLineChars="0"/>
      <w:jc w:val="left"/>
    </w:pPr>
    <w:rPr>
      <w:rFonts w:ascii="宋体" w:hAnsi="宋体"/>
      <w:kern w:val="0"/>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2019-05-23T01:52:00Z</dcterms:created>
  <dc:creator>孙本辉</dc:creator>
  <cp:lastModifiedBy>孙本辉</cp:lastModifiedBy>
  <dcterms:modified xsi:type="dcterms:W3CDTF">2019-05-23T01:52:31Z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