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pacing w:val="-20"/>
          <w:sz w:val="48"/>
          <w:szCs w:val="48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  <w:lang w:val="en-US" w:eastAsia="zh-CN"/>
        </w:rPr>
        <w:t>武定县</w:t>
      </w: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20</w:t>
      </w: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  <w:lang w:val="en-US" w:eastAsia="zh-CN"/>
        </w:rPr>
        <w:t>21</w:t>
      </w: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年政府预算公开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目    录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54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第一部分：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武定县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年地方财政预算执行情况和20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年地方财政预算</w:t>
      </w: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草案的报告（书面）</w:t>
      </w:r>
    </w:p>
    <w:p>
      <w:pPr>
        <w:spacing w:line="53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2021</w:t>
      </w:r>
      <w:r>
        <w:rPr>
          <w:rFonts w:ascii="Times New Roman" w:hAnsi="Times New Roman" w:eastAsia="方正黑体简体" w:cs="Times New Roman"/>
          <w:sz w:val="32"/>
          <w:szCs w:val="32"/>
        </w:rPr>
        <w:t>年地方财政预算执行情况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eastAsia="方正楷体简体"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一般公共预算执行情况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（二）政府性基金预算执行情况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（三）国有资本经营预算执行情况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 w:cs="Times New Roman"/>
          <w:bCs/>
          <w:sz w:val="32"/>
          <w:szCs w:val="32"/>
        </w:rPr>
        <w:t>（四）</w:t>
      </w:r>
      <w:r>
        <w:rPr>
          <w:rFonts w:ascii="Times New Roman" w:hAnsi="Times New Roman" w:eastAsia="方正楷体简体"/>
          <w:color w:val="000000"/>
          <w:sz w:val="32"/>
          <w:szCs w:val="32"/>
        </w:rPr>
        <w:t>社会保险基金预算执行情况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方正楷体简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楷体简体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简体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方正楷体简体"/>
          <w:color w:val="000000"/>
          <w:sz w:val="32"/>
          <w:szCs w:val="32"/>
          <w:lang w:val="en-US" w:eastAsia="zh-CN"/>
        </w:rPr>
        <w:t>地方政府性债务情况</w:t>
      </w:r>
    </w:p>
    <w:p>
      <w:pPr>
        <w:spacing w:line="53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二、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年财政主要工作和“十三五”工作回顾</w:t>
      </w:r>
    </w:p>
    <w:p>
      <w:pPr>
        <w:numPr>
          <w:ilvl w:val="0"/>
          <w:numId w:val="2"/>
        </w:numPr>
        <w:spacing w:line="530" w:lineRule="exact"/>
        <w:ind w:firstLine="627" w:firstLineChars="196"/>
        <w:rPr>
          <w:rFonts w:hint="eastAsia"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聚焦“六稳”、“六保”，争取中央直达资金卓有成效</w:t>
      </w:r>
    </w:p>
    <w:p>
      <w:pPr>
        <w:widowControl/>
        <w:numPr>
          <w:ilvl w:val="0"/>
          <w:numId w:val="2"/>
        </w:numPr>
        <w:spacing w:line="550" w:lineRule="exact"/>
        <w:ind w:left="0" w:leftChars="0" w:firstLine="627" w:firstLineChars="196"/>
        <w:rPr>
          <w:rFonts w:hint="eastAsia"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聚焦挂牌督战，精准投入脱贫成果巩固和重点地区深化治理</w:t>
      </w:r>
    </w:p>
    <w:p>
      <w:pPr>
        <w:numPr>
          <w:ilvl w:val="0"/>
          <w:numId w:val="2"/>
        </w:numPr>
        <w:spacing w:line="530" w:lineRule="exact"/>
        <w:ind w:left="0" w:leftChars="0" w:firstLine="627" w:firstLineChars="196"/>
        <w:rPr>
          <w:rFonts w:hint="eastAsia"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聚焦民生福祉，进一步推动全县各项社会事业健康稳步发展</w:t>
      </w:r>
    </w:p>
    <w:p>
      <w:pPr>
        <w:numPr>
          <w:ilvl w:val="0"/>
          <w:numId w:val="2"/>
        </w:numPr>
        <w:spacing w:line="530" w:lineRule="exact"/>
        <w:ind w:left="0" w:leftChars="0" w:firstLine="627" w:firstLineChars="196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聚焦风险防控，分类施策、牢牢守住地方政府债务风险底线</w:t>
      </w:r>
    </w:p>
    <w:p>
      <w:pPr>
        <w:spacing w:line="530" w:lineRule="exact"/>
        <w:ind w:firstLine="627" w:firstLineChars="196"/>
        <w:rPr>
          <w:rFonts w:hint="eastAsia" w:ascii="方正楷体简体" w:hAnsi="方正楷体简体" w:eastAsia="方正楷体简体" w:cs="方正楷体简体"/>
          <w:sz w:val="32"/>
          <w:highlight w:val="none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（五）</w:t>
      </w: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聚焦标准化精细化，财政预算管理各项改革工作取得新突破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sz w:val="32"/>
          <w:highlight w:val="none"/>
        </w:rPr>
        <w:t>（六）</w:t>
      </w: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聚焦“花钱”“问效”，推动全面预算绩效管理走深走实。</w:t>
      </w:r>
    </w:p>
    <w:p>
      <w:pPr>
        <w:spacing w:line="53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三、</w:t>
      </w:r>
      <w:r>
        <w:rPr>
          <w:rFonts w:hint="eastAsia" w:ascii="Times New Roman" w:hAnsi="Times New Roman" w:eastAsia="方正黑体简体" w:cs="Times New Roman"/>
          <w:bCs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方正黑体简体" w:cs="Times New Roman"/>
          <w:bCs/>
          <w:sz w:val="32"/>
          <w:szCs w:val="32"/>
          <w:highlight w:val="none"/>
          <w:lang w:val="en-US" w:eastAsia="zh-CN"/>
        </w:rPr>
        <w:t>十四五</w:t>
      </w:r>
      <w:r>
        <w:rPr>
          <w:rFonts w:hint="eastAsia" w:ascii="Times New Roman" w:hAnsi="Times New Roman" w:eastAsia="方正黑体简体" w:cs="Times New Roman"/>
          <w:bCs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方正黑体简体" w:cs="Times New Roman"/>
          <w:bCs/>
          <w:sz w:val="32"/>
          <w:szCs w:val="32"/>
          <w:highlight w:val="none"/>
          <w:lang w:val="en-US" w:eastAsia="zh-CN"/>
        </w:rPr>
        <w:t>时期财政改革发展的目标任务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  <w:t>（一）坚持党对财政工作的全面领导，确保财政改革发展沿着正确方向前进。</w:t>
      </w:r>
    </w:p>
    <w:p>
      <w:pPr>
        <w:spacing w:line="530" w:lineRule="exact"/>
        <w:ind w:firstLine="640" w:firstLineChars="200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  <w:t>（二）深入贯彻新发展理念，推动构建新发展格局和高质量 发展。</w:t>
      </w:r>
    </w:p>
    <w:p>
      <w:pPr>
        <w:spacing w:line="530" w:lineRule="exact"/>
        <w:ind w:firstLine="640" w:firstLineChars="200"/>
        <w:rPr>
          <w:rFonts w:eastAsia="方正楷体简体"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  <w:t>（三）增强科学统筹财政资源能力，集中财力保障各项重大 决策部署贯彻落实。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  <w:t>（四）坚持以人民为中心的发展思想，不断提高民生保障水平。</w:t>
      </w:r>
    </w:p>
    <w:p>
      <w:pPr>
        <w:pStyle w:val="2"/>
        <w:jc w:val="left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  <w:t xml:space="preserve">    （五）统筹发展和安全，着力防范化解财政运行风险和政府债务风险。</w:t>
      </w:r>
    </w:p>
    <w:p>
      <w:pPr>
        <w:pStyle w:val="3"/>
        <w:ind w:left="0" w:leftChars="0" w:firstLine="640" w:firstLineChars="200"/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  <w:t>（六）更加注重财政资金绩效和管理效率，加快建立适应国家治理能力现代化的现代财政制度。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简体" w:cs="Times New Roman"/>
          <w:bCs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highlight w:val="none"/>
        </w:rPr>
        <w:t>2021年地方财政预算草案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地方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一般公共预算</w:t>
      </w: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收支情况</w:t>
      </w:r>
    </w:p>
    <w:p>
      <w:pPr>
        <w:spacing w:line="550" w:lineRule="exact"/>
        <w:ind w:firstLine="640" w:firstLineChars="200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（二）政府性基金</w:t>
      </w: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预算收支情况</w:t>
      </w:r>
    </w:p>
    <w:p>
      <w:pPr>
        <w:spacing w:line="550" w:lineRule="exact"/>
        <w:ind w:firstLine="640" w:firstLineChars="200"/>
        <w:rPr>
          <w:rFonts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（三）国有资本经营预算</w:t>
      </w: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收支情况</w:t>
      </w:r>
    </w:p>
    <w:p>
      <w:pPr>
        <w:spacing w:line="550" w:lineRule="exact"/>
        <w:ind w:firstLine="640" w:firstLineChars="200"/>
        <w:rPr>
          <w:rFonts w:hint="eastAsia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（四）社会保险基金预算</w:t>
      </w: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highlight w:val="none"/>
        </w:rPr>
        <w:t>、2021年财政重点工作</w:t>
      </w:r>
    </w:p>
    <w:p>
      <w:pPr>
        <w:spacing w:line="530" w:lineRule="exact"/>
        <w:ind w:firstLine="640" w:firstLineChars="200"/>
        <w:rPr>
          <w:rFonts w:hint="eastAsia" w:eastAsia="方正楷体简体"/>
          <w:sz w:val="32"/>
          <w:szCs w:val="32"/>
          <w:highlight w:val="none"/>
          <w:lang w:val="en-US" w:eastAsia="zh-CN"/>
        </w:rPr>
      </w:pPr>
      <w:r>
        <w:rPr>
          <w:rFonts w:eastAsia="方正楷体简体"/>
          <w:sz w:val="32"/>
          <w:szCs w:val="32"/>
          <w:highlight w:val="none"/>
        </w:rPr>
        <w:t>（</w:t>
      </w:r>
      <w:r>
        <w:rPr>
          <w:rFonts w:hint="eastAsia" w:eastAsia="方正楷体简体"/>
          <w:sz w:val="32"/>
          <w:szCs w:val="32"/>
          <w:highlight w:val="none"/>
          <w:lang w:val="en-US" w:eastAsia="zh-CN"/>
        </w:rPr>
        <w:t>一</w:t>
      </w:r>
      <w:r>
        <w:rPr>
          <w:rFonts w:eastAsia="方正楷体简体"/>
          <w:sz w:val="32"/>
          <w:szCs w:val="32"/>
          <w:highlight w:val="none"/>
        </w:rPr>
        <w:t>）</w:t>
      </w:r>
      <w:r>
        <w:rPr>
          <w:rFonts w:hint="eastAsia" w:eastAsia="方正楷体简体"/>
          <w:sz w:val="32"/>
          <w:szCs w:val="32"/>
          <w:highlight w:val="none"/>
          <w:lang w:val="en-US" w:eastAsia="zh-CN"/>
        </w:rPr>
        <w:t>增强税基涵养</w:t>
      </w:r>
      <w:r>
        <w:rPr>
          <w:rFonts w:eastAsia="方正楷体简体"/>
          <w:sz w:val="32"/>
          <w:szCs w:val="32"/>
          <w:highlight w:val="none"/>
        </w:rPr>
        <w:t>，</w:t>
      </w:r>
      <w:r>
        <w:rPr>
          <w:rFonts w:hint="eastAsia" w:eastAsia="方正楷体简体"/>
          <w:sz w:val="32"/>
          <w:szCs w:val="32"/>
          <w:highlight w:val="none"/>
          <w:lang w:val="en-US" w:eastAsia="zh-CN"/>
        </w:rPr>
        <w:t>发挥可持续作用</w:t>
      </w:r>
    </w:p>
    <w:p>
      <w:pPr>
        <w:spacing w:line="530" w:lineRule="exact"/>
        <w:ind w:firstLine="640" w:firstLineChars="200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  <w:t>兜牢三保底线，发挥稳定器作用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  <w:t>狠抓绩效管理，发挥提质器作用</w:t>
      </w:r>
    </w:p>
    <w:p>
      <w:pPr>
        <w:spacing w:line="530" w:lineRule="exact"/>
        <w:ind w:firstLine="640" w:firstLineChars="200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四）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  <w:t>科学谋划发展，发挥孵化器作用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五）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  <w:t>支持乡村振兴，发挥助推器作用</w:t>
      </w:r>
    </w:p>
    <w:p>
      <w:pPr>
        <w:pStyle w:val="2"/>
        <w:ind w:firstLine="640" w:firstLineChars="200"/>
        <w:jc w:val="both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eastAsia="zh-CN"/>
        </w:rPr>
        <w:t>（六）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加快平台转型，筑牢债务风险底线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 w:bidi="ar-SA"/>
        </w:rPr>
        <w:t>（七）强化监督管理，发挥“探照灯”作用</w:t>
      </w:r>
    </w:p>
    <w:p>
      <w:pPr>
        <w:pStyle w:val="3"/>
        <w:rPr>
          <w:rFonts w:hint="eastAsia"/>
        </w:rPr>
      </w:pPr>
    </w:p>
    <w:p>
      <w:pPr>
        <w:spacing w:line="53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               </w:t>
      </w: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第二部分：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武定县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2020</w:t>
      </w:r>
      <w:r>
        <w:rPr>
          <w:rFonts w:ascii="Times New Roman" w:hAnsi="Times New Roman" w:eastAsia="方正小标宋简体" w:cs="Times New Roman"/>
          <w:sz w:val="44"/>
          <w:szCs w:val="44"/>
        </w:rPr>
        <w:t>年地方财政预算执行情况和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2021</w:t>
      </w:r>
      <w:r>
        <w:rPr>
          <w:rFonts w:ascii="Times New Roman" w:hAnsi="Times New Roman" w:eastAsia="方正小标宋简体" w:cs="Times New Roman"/>
          <w:sz w:val="44"/>
          <w:szCs w:val="44"/>
        </w:rPr>
        <w:t>年地方财政预算</w:t>
      </w:r>
    </w:p>
    <w:p>
      <w:pPr>
        <w:spacing w:line="53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（草案）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表一、武定县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年一般公共预算收入执行情况表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年一般公共预算支出执行情况表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表三、武定县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年政府性基金预算收入执行情况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表四、武定县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年政府性基金预算支出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表五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年国有资本经营预算收入表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表五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年国有资本经营预算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支出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表六、武定县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年社会保险基金收入执行情况表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表七、武定县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年社会保险基金支出执行情况表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表八、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年社会保险基金结余情况表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表九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年一般公共预算收入情况表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表九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年一般公共预算收入情况表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年一般公共预算支出情况表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年一般公共预算支出情况表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--3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年一般公共预算政府预算经济分类表（基本支出）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--4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、武定县本级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年一般公共预算支出表（县对下转移支付项目）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--5、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 xml:space="preserve">武定县 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年分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地区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税收返还和转移支付预算表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--6、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年“三公”经费预算财政拨款情况统计表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表十一、武定县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年政府预算支出经济分类情况表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表十二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年政府性基金预算收入情况表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表十二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年政府性基金预算收入情况表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表十三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年政府性基金预算支出情况表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表十三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年政府性基金预算支出情况表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表十三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--3、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  <w:t>年政府性基金支出表（对下转移支付）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年国有资本经营收入预算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年国有资本经营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支出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预算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--3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年国有资本经营收入预算情况表</w:t>
      </w:r>
    </w:p>
    <w:p>
      <w:pPr>
        <w:spacing w:line="530" w:lineRule="exact"/>
        <w:ind w:left="2558" w:leftChars="304" w:hanging="1920" w:hangingChars="600"/>
        <w:rPr>
          <w:rFonts w:hint="default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--4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年国有资本经营支出预算情况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>表(公开到项）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--5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  <w:t xml:space="preserve">武定县 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  <w:t>年国有资本经营预算转移支付表（分乡镇）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--6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  <w:t>年国有资本经营预算转移支付表（分项目）</w:t>
      </w:r>
    </w:p>
    <w:p>
      <w:pPr>
        <w:spacing w:line="530" w:lineRule="exact"/>
        <w:ind w:left="2318" w:leftChars="342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表十五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年社会保险基金收入预算情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况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表</w:t>
      </w:r>
    </w:p>
    <w:p>
      <w:pPr>
        <w:spacing w:line="530" w:lineRule="exact"/>
        <w:ind w:left="2318" w:leftChars="342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表十五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年社会保险基金收入预算情况表</w:t>
      </w:r>
    </w:p>
    <w:p>
      <w:pPr>
        <w:spacing w:line="530" w:lineRule="exact"/>
        <w:ind w:left="2318" w:leftChars="342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表十六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年社会保险基金支出预算情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况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表</w:t>
      </w:r>
    </w:p>
    <w:p>
      <w:pPr>
        <w:spacing w:line="530" w:lineRule="exact"/>
        <w:ind w:left="2318" w:leftChars="342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表十六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年社会保险基金支出预算情况表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表十七、武定县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年社会保险基金结余预算情况表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年地方政府债务限额和余额情况表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年地方政府一般债务余额情况表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--3、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年地方政府一般债务余额情况表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--4、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年地方政府专项债务余额情况表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--5、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年地方政府专项债务余额情况表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--6、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武定县地方政府债券发行及还本付息情况表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--7、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年地方政府债务限额提前下达情况表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--8、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年年初新增地方政府债券资金安排表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表十九、武定县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年地方政府债务投向情况表</w:t>
      </w:r>
    </w:p>
    <w:p>
      <w:pPr>
        <w:spacing w:line="530" w:lineRule="exact"/>
        <w:ind w:left="1892" w:leftChars="304" w:hanging="1254" w:hangingChars="392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表二十、武定县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年地方政府债务限额和余额情况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表 </w:t>
      </w:r>
    </w:p>
    <w:p>
      <w:pPr>
        <w:spacing w:line="530" w:lineRule="exact"/>
        <w:ind w:left="2212" w:leftChars="304" w:hanging="1574" w:hangingChars="492"/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表二十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一、武定县2021年县级重大政策和重点项目绩效目标表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eastAsia="zh-CN"/>
        </w:rPr>
        <w:t>表二十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eastAsia="zh-CN"/>
        </w:rPr>
        <w:t>、重点工作情况解释说明汇总表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三</w:t>
      </w:r>
      <w:r>
        <w:rPr>
          <w:rFonts w:ascii="Times New Roman" w:hAnsi="Times New Roman" w:eastAsia="方正小标宋简体" w:cs="Times New Roman"/>
          <w:sz w:val="44"/>
          <w:szCs w:val="44"/>
        </w:rPr>
        <w:t>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武定县2021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部门</w:t>
      </w:r>
      <w:r>
        <w:rPr>
          <w:rFonts w:ascii="Times New Roman" w:hAnsi="Times New Roman" w:eastAsia="方正小标宋简体" w:cs="Times New Roman"/>
          <w:sz w:val="44"/>
          <w:szCs w:val="44"/>
        </w:rPr>
        <w:t>预算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情况汇总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line="530" w:lineRule="exact"/>
        <w:ind w:firstLine="800" w:firstLineChars="250"/>
        <w:jc w:val="left"/>
        <w:rPr>
          <w:rFonts w:ascii="方正楷体简体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表一、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年一般公共预算支出汇总表</w:t>
      </w:r>
    </w:p>
    <w:p>
      <w:pPr>
        <w:spacing w:line="530" w:lineRule="exact"/>
        <w:ind w:firstLine="800" w:firstLineChars="250"/>
        <w:jc w:val="left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表二、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年财政拨款收支预算汇总表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表三、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年收支预算总表</w:t>
      </w:r>
    </w:p>
    <w:p>
      <w:pPr>
        <w:spacing w:line="530" w:lineRule="exact"/>
        <w:ind w:firstLine="800" w:firstLineChars="250"/>
        <w:jc w:val="left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表四、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年一般公共预算基本支出明细表</w:t>
      </w:r>
    </w:p>
    <w:p>
      <w:pPr>
        <w:spacing w:line="530" w:lineRule="exact"/>
        <w:ind w:left="1710" w:leftChars="400" w:hanging="870" w:hangingChars="272"/>
        <w:jc w:val="left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表五、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年一般公共预算部门项目支出明细表</w:t>
      </w:r>
    </w:p>
    <w:p>
      <w:pPr>
        <w:spacing w:line="530" w:lineRule="exact"/>
        <w:ind w:left="1755" w:leftChars="400" w:hanging="915" w:hangingChars="286"/>
        <w:jc w:val="left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表六、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年“三公”经费财政拨款支出预算汇总表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</w:t>
      </w:r>
      <w:r>
        <w:rPr>
          <w:rFonts w:hint="eastAsia" w:ascii="方正楷体简体" w:hAnsi="Times New Roman" w:eastAsia="方正楷体简体" w:cs="Times New Roman"/>
          <w:sz w:val="32"/>
          <w:szCs w:val="32"/>
          <w:lang w:val="en-US" w:eastAsia="zh-CN"/>
        </w:rPr>
        <w:t>七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  <w:lang w:eastAsia="zh-CN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年部门政府采购预算汇总表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</w:t>
      </w:r>
      <w:r>
        <w:rPr>
          <w:rFonts w:hint="eastAsia" w:ascii="方正楷体简体" w:hAnsi="Times New Roman" w:eastAsia="方正楷体简体" w:cs="Times New Roman"/>
          <w:sz w:val="32"/>
          <w:szCs w:val="32"/>
          <w:lang w:val="en-US" w:eastAsia="zh-CN"/>
        </w:rPr>
        <w:t>八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  <w:lang w:eastAsia="zh-CN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年部门政府购买服务预算汇总表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四</w:t>
      </w:r>
      <w:r>
        <w:rPr>
          <w:rFonts w:ascii="Times New Roman" w:hAnsi="Times New Roman" w:eastAsia="方正小标宋简体" w:cs="Times New Roman"/>
          <w:sz w:val="44"/>
          <w:szCs w:val="44"/>
        </w:rPr>
        <w:t>部分：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武定县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年地方财政预算（草案）编制说明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30" w:lineRule="exact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二、编制要求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三、编制方法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四、编制程序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五、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2021年人员及车辆基本情况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六、2021年县级可用财力及支出安排情况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七、报表体系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五</w:t>
      </w:r>
      <w:r>
        <w:rPr>
          <w:rFonts w:ascii="Times New Roman" w:hAnsi="Times New Roman" w:eastAsia="方正小标宋简体" w:cs="Times New Roman"/>
          <w:sz w:val="44"/>
          <w:szCs w:val="44"/>
        </w:rPr>
        <w:t>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其他情况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说明</w:t>
      </w:r>
    </w:p>
    <w:p>
      <w:pPr>
        <w:numPr>
          <w:ilvl w:val="0"/>
          <w:numId w:val="4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武定县2020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年转移支付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执行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情况说明</w:t>
      </w:r>
    </w:p>
    <w:p>
      <w:pPr>
        <w:numPr>
          <w:ilvl w:val="0"/>
          <w:numId w:val="4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武定县2021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年转移支付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预算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情况说明</w:t>
      </w:r>
    </w:p>
    <w:p>
      <w:pPr>
        <w:numPr>
          <w:ilvl w:val="0"/>
          <w:numId w:val="4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2020年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举借债务情况说明</w:t>
      </w:r>
    </w:p>
    <w:p>
      <w:pPr>
        <w:numPr>
          <w:ilvl w:val="0"/>
          <w:numId w:val="4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武定县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2021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年“三公”经费预算安排情况说明</w:t>
      </w:r>
    </w:p>
    <w:p>
      <w:pPr>
        <w:numPr>
          <w:ilvl w:val="0"/>
          <w:numId w:val="0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</w:p>
    <w:p>
      <w:pPr>
        <w:spacing w:line="530" w:lineRule="exact"/>
        <w:ind w:firstLine="56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rPr>
        <w:rStyle w:val="9"/>
        <w:sz w:val="28"/>
        <w:szCs w:val="28"/>
      </w:rPr>
    </w:pPr>
    <w:r>
      <w:rPr>
        <w:rStyle w:val="9"/>
        <w:sz w:val="28"/>
        <w:szCs w:val="28"/>
      </w:rPr>
      <w:ptab w:relativeTo="margin" w:alignment="center" w:leader="none"/>
    </w:r>
    <w:r>
      <w:rPr>
        <w:rStyle w:val="9"/>
        <w:rFonts w:hint="eastAsia"/>
        <w:sz w:val="28"/>
        <w:szCs w:val="28"/>
      </w:rPr>
      <w:t>-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7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-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60D84A"/>
    <w:multiLevelType w:val="singleLevel"/>
    <w:tmpl w:val="C560D8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609EAC"/>
    <w:multiLevelType w:val="singleLevel"/>
    <w:tmpl w:val="FB609EA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CA1D619"/>
    <w:multiLevelType w:val="singleLevel"/>
    <w:tmpl w:val="5CA1D619"/>
    <w:lvl w:ilvl="0" w:tentative="0">
      <w:start w:val="8"/>
      <w:numFmt w:val="chineseCounting"/>
      <w:suff w:val="nothing"/>
      <w:lvlText w:val="%1、"/>
      <w:lvlJc w:val="left"/>
    </w:lvl>
  </w:abstractNum>
  <w:abstractNum w:abstractNumId="3">
    <w:nsid w:val="5CA1D737"/>
    <w:multiLevelType w:val="singleLevel"/>
    <w:tmpl w:val="5CA1D73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644EA"/>
    <w:rsid w:val="00057C7A"/>
    <w:rsid w:val="0009590E"/>
    <w:rsid w:val="00127A34"/>
    <w:rsid w:val="001E7A5B"/>
    <w:rsid w:val="004800C8"/>
    <w:rsid w:val="005A79A2"/>
    <w:rsid w:val="006F3769"/>
    <w:rsid w:val="00796242"/>
    <w:rsid w:val="009C389F"/>
    <w:rsid w:val="00A648CA"/>
    <w:rsid w:val="00AE7EEC"/>
    <w:rsid w:val="00B40B20"/>
    <w:rsid w:val="00B4380A"/>
    <w:rsid w:val="00BC089A"/>
    <w:rsid w:val="00CF4C1A"/>
    <w:rsid w:val="00DD3549"/>
    <w:rsid w:val="00F04C72"/>
    <w:rsid w:val="00F10DC8"/>
    <w:rsid w:val="00F75725"/>
    <w:rsid w:val="00F835A8"/>
    <w:rsid w:val="01976300"/>
    <w:rsid w:val="019B417F"/>
    <w:rsid w:val="063A56C2"/>
    <w:rsid w:val="083644EA"/>
    <w:rsid w:val="08565026"/>
    <w:rsid w:val="09FE30DE"/>
    <w:rsid w:val="0ADF6830"/>
    <w:rsid w:val="0C505BB0"/>
    <w:rsid w:val="0E6E0C73"/>
    <w:rsid w:val="0F197B3E"/>
    <w:rsid w:val="0FBA6B01"/>
    <w:rsid w:val="1026783A"/>
    <w:rsid w:val="12587788"/>
    <w:rsid w:val="18A0681C"/>
    <w:rsid w:val="1A4E2E08"/>
    <w:rsid w:val="1D2C4A97"/>
    <w:rsid w:val="1DE5276B"/>
    <w:rsid w:val="20370671"/>
    <w:rsid w:val="23B25F8F"/>
    <w:rsid w:val="23DE4AA0"/>
    <w:rsid w:val="244F6802"/>
    <w:rsid w:val="247167D4"/>
    <w:rsid w:val="24C03088"/>
    <w:rsid w:val="2521593A"/>
    <w:rsid w:val="27961DB9"/>
    <w:rsid w:val="2878231B"/>
    <w:rsid w:val="29435B30"/>
    <w:rsid w:val="2AF751FB"/>
    <w:rsid w:val="2D015A6B"/>
    <w:rsid w:val="2D94197D"/>
    <w:rsid w:val="2F8E5559"/>
    <w:rsid w:val="315C56E0"/>
    <w:rsid w:val="32F4047F"/>
    <w:rsid w:val="345C2DF6"/>
    <w:rsid w:val="35DC387F"/>
    <w:rsid w:val="38C54CF6"/>
    <w:rsid w:val="38E009FA"/>
    <w:rsid w:val="395A44BA"/>
    <w:rsid w:val="3A1A4A52"/>
    <w:rsid w:val="401C28C4"/>
    <w:rsid w:val="408B2236"/>
    <w:rsid w:val="430203C8"/>
    <w:rsid w:val="430951FE"/>
    <w:rsid w:val="4874245F"/>
    <w:rsid w:val="493E2340"/>
    <w:rsid w:val="4A3238CB"/>
    <w:rsid w:val="4C340FC2"/>
    <w:rsid w:val="51BD6336"/>
    <w:rsid w:val="51F0347A"/>
    <w:rsid w:val="53A47009"/>
    <w:rsid w:val="547900CB"/>
    <w:rsid w:val="55A17A51"/>
    <w:rsid w:val="55E26B36"/>
    <w:rsid w:val="57346B5A"/>
    <w:rsid w:val="58B4671A"/>
    <w:rsid w:val="593E46D8"/>
    <w:rsid w:val="599770FE"/>
    <w:rsid w:val="5B0D5E09"/>
    <w:rsid w:val="5B5E05B0"/>
    <w:rsid w:val="5E180195"/>
    <w:rsid w:val="60913AE6"/>
    <w:rsid w:val="612A704A"/>
    <w:rsid w:val="646C50C1"/>
    <w:rsid w:val="6AA07600"/>
    <w:rsid w:val="6CE25CBE"/>
    <w:rsid w:val="6D6D3AB3"/>
    <w:rsid w:val="6F202ABC"/>
    <w:rsid w:val="713B4AC4"/>
    <w:rsid w:val="731F0D87"/>
    <w:rsid w:val="7401463C"/>
    <w:rsid w:val="7471294B"/>
    <w:rsid w:val="74A52066"/>
    <w:rsid w:val="758F3300"/>
    <w:rsid w:val="7604418B"/>
    <w:rsid w:val="766223BD"/>
    <w:rsid w:val="78B16E9A"/>
    <w:rsid w:val="793E3889"/>
    <w:rsid w:val="7CBA5AC4"/>
    <w:rsid w:val="7F7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rFonts w:eastAsia="楷体_GB2312"/>
      <w:sz w:val="44"/>
    </w:rPr>
  </w:style>
  <w:style w:type="paragraph" w:styleId="3">
    <w:name w:val="toc 5"/>
    <w:basedOn w:val="1"/>
    <w:next w:val="1"/>
    <w:qFormat/>
    <w:uiPriority w:val="99"/>
    <w:pPr>
      <w:ind w:left="168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2">
    <w:name w:val="No Spacing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qFormat/>
    <w:uiPriority w:val="1"/>
    <w:rPr>
      <w:sz w:val="22"/>
      <w:szCs w:val="22"/>
    </w:rPr>
  </w:style>
  <w:style w:type="paragraph" w:customStyle="1" w:styleId="14">
    <w:name w:val="Normal Indent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2021C-3A8A-413A-ABBB-AA3B94E3E5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463</Words>
  <Characters>2645</Characters>
  <Lines>22</Lines>
  <Paragraphs>6</Paragraphs>
  <TotalTime>104</TotalTime>
  <ScaleCrop>false</ScaleCrop>
  <LinksUpToDate>false</LinksUpToDate>
  <CharactersWithSpaces>3102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2018-01-12T14:54:00Z</dcterms:created>
  <dc:creator>果果</dc:creator>
  <cp:lastModifiedBy>wdcz</cp:lastModifiedBy>
  <dcterms:modified xsi:type="dcterms:W3CDTF">2021-03-23T05:41:43Z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