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numPr>
          <w:ilvl w:val="0"/>
          <w:numId w:val="1"/>
        </w:numPr>
        <w:spacing w:line="53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一般公共预算执行情况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楷体简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color w:val="000000"/>
          <w:sz w:val="32"/>
          <w:szCs w:val="32"/>
          <w:lang w:val="en-US" w:eastAsia="zh-CN"/>
        </w:rPr>
        <w:t>地方政府性债务情况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年财政主要工作和“十三五”工作回顾</w:t>
      </w:r>
    </w:p>
    <w:p>
      <w:pPr>
        <w:numPr>
          <w:ilvl w:val="0"/>
          <w:numId w:val="2"/>
        </w:numPr>
        <w:spacing w:line="530" w:lineRule="exact"/>
        <w:ind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聚焦“六稳”、“六保”，争取中央直达资金卓有成效</w:t>
      </w:r>
    </w:p>
    <w:p>
      <w:pPr>
        <w:widowControl/>
        <w:numPr>
          <w:ilvl w:val="0"/>
          <w:numId w:val="2"/>
        </w:numPr>
        <w:spacing w:line="550" w:lineRule="exact"/>
        <w:ind w:left="0" w:leftChars="0"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聚焦挂牌督战，精准投入脱贫成果巩固和重点地区深化治理</w:t>
      </w:r>
    </w:p>
    <w:p>
      <w:pPr>
        <w:numPr>
          <w:ilvl w:val="0"/>
          <w:numId w:val="2"/>
        </w:numPr>
        <w:spacing w:line="530" w:lineRule="exact"/>
        <w:ind w:left="0" w:leftChars="0"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聚焦民生福祉，进一步推动全县各项社会事业健康稳步发展</w:t>
      </w:r>
    </w:p>
    <w:p>
      <w:pPr>
        <w:numPr>
          <w:ilvl w:val="0"/>
          <w:numId w:val="2"/>
        </w:numPr>
        <w:spacing w:line="530" w:lineRule="exact"/>
        <w:ind w:left="0" w:leftChars="0"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聚焦风险防控，分类施策、牢牢守住地方政府债务风险底线</w:t>
      </w:r>
    </w:p>
    <w:p>
      <w:pPr>
        <w:spacing w:line="530" w:lineRule="exact"/>
        <w:ind w:firstLine="627" w:firstLineChars="196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聚焦标准化精细化，财政预算管理各项改革工作取得新突破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（六）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聚焦“花钱”“问效”，推动全面预算绩效管理走深走实。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eastAsia="zh-CN"/>
        </w:rPr>
        <w:t>“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十四五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时期财政改革发展的目标任务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（一）坚持党对财政工作的全面领导，确保财政改革发展沿着正确方向前进。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（二）深入贯彻新发展理念，推动构建新发展格局和高质量 发展。</w:t>
      </w:r>
    </w:p>
    <w:p>
      <w:pPr>
        <w:spacing w:line="530" w:lineRule="exact"/>
        <w:ind w:firstLine="640" w:firstLineChars="200"/>
        <w:rPr>
          <w:rFonts w:eastAsia="方正楷体简体"/>
          <w:color w:val="00000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（三）增强科学统筹财政资源能力，集中财力保障各项重大 决策部署贯彻落实。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（四）坚持以人民为中心的发展思想，不断提高民生保障水平。</w:t>
      </w:r>
    </w:p>
    <w:p>
      <w:pPr>
        <w:pStyle w:val="2"/>
        <w:jc w:val="left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 xml:space="preserve">    （五）统筹发展和安全，着力防范化解财政运行风险和政府债务风险。</w:t>
      </w:r>
    </w:p>
    <w:p>
      <w:pPr>
        <w:pStyle w:val="3"/>
        <w:ind w:left="0" w:leftChars="0" w:firstLine="640" w:firstLineChars="200"/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（六）更加注重财政资金绩效和管理效率，加快建立适应国家治理能力现代化的现代财政制度。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2021年地方财政预算草案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地方</w:t>
      </w: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一般公共预算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（二）政府性基金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预算收支情况</w:t>
      </w:r>
    </w:p>
    <w:p>
      <w:pPr>
        <w:spacing w:line="550" w:lineRule="exact"/>
        <w:ind w:firstLine="640" w:firstLineChars="200"/>
        <w:rPr>
          <w:rFonts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（三）国有资本经营预算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（四）社会保险基金预算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、2021年财政重点工作</w:t>
      </w:r>
    </w:p>
    <w:p>
      <w:pPr>
        <w:spacing w:line="530" w:lineRule="exact"/>
        <w:ind w:firstLine="640" w:firstLineChars="200"/>
        <w:rPr>
          <w:rFonts w:hint="eastAsia" w:eastAsia="方正楷体简体"/>
          <w:sz w:val="32"/>
          <w:szCs w:val="32"/>
          <w:highlight w:val="none"/>
          <w:lang w:val="en-US" w:eastAsia="zh-CN"/>
        </w:rPr>
      </w:pPr>
      <w:r>
        <w:rPr>
          <w:rFonts w:eastAsia="方正楷体简体"/>
          <w:sz w:val="32"/>
          <w:szCs w:val="32"/>
          <w:highlight w:val="none"/>
        </w:rPr>
        <w:t>（</w:t>
      </w: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一</w:t>
      </w:r>
      <w:r>
        <w:rPr>
          <w:rFonts w:eastAsia="方正楷体简体"/>
          <w:sz w:val="32"/>
          <w:szCs w:val="32"/>
          <w:highlight w:val="none"/>
        </w:rPr>
        <w:t>）</w:t>
      </w: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增强税基涵养</w:t>
      </w:r>
      <w:r>
        <w:rPr>
          <w:rFonts w:eastAsia="方正楷体简体"/>
          <w:sz w:val="32"/>
          <w:szCs w:val="32"/>
          <w:highlight w:val="none"/>
        </w:rPr>
        <w:t>，</w:t>
      </w: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发挥可持续作用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兜牢三保底线，发挥稳定器作用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狠抓绩效管理，发挥提质器作用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四）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科学谋划发展，发挥孵化器作用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五）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支持乡村振兴，发挥助推器作用</w:t>
      </w:r>
    </w:p>
    <w:p>
      <w:pPr>
        <w:pStyle w:val="2"/>
        <w:ind w:firstLine="640" w:firstLineChars="200"/>
        <w:jc w:val="both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（六）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加快平台转型，筑牢债务风险底线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 w:bidi="ar-SA"/>
        </w:rPr>
        <w:t>（七）强化监督管理，发挥“探照灯”作用</w:t>
      </w:r>
    </w:p>
    <w:p>
      <w:pPr>
        <w:pStyle w:val="3"/>
        <w:rPr>
          <w:rFonts w:hint="eastAsia"/>
        </w:rPr>
      </w:pP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2020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年一般公共预算收入执行情况表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年政府性基金预算收入执行情况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年国有资本经营预算收入表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表七、武定县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表八、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年一般公共预算政府预算经济分类表（基本支出）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年一般公共预算支出表（县对下转移支付项目）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 xml:space="preserve">武定县 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年分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地区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税收返还和转移支付预算表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年“三公”经费预算财政拨款情况统计表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年政府预算支出经济分类情况表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年政府性基金预算支出情况表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年政府性基金支出表（对下转移支付）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年国有资本经营收入预算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年国有资本经营收入预算情况表</w:t>
      </w:r>
    </w:p>
    <w:p>
      <w:pPr>
        <w:spacing w:line="530" w:lineRule="exact"/>
        <w:ind w:left="2558" w:leftChars="304" w:hanging="1920" w:hangingChars="600"/>
        <w:rPr>
          <w:rFonts w:hint="default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年国有资本经营支出预算情况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表(公开到项）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 xml:space="preserve">武定县 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年国有资本经营预算转移支付表（分乡镇）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年国有资本经营预算转移支付表（分项目）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年社会保险基金收入预算情况表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年社会保险基金结余预算情况表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武定县地方政府债券发行及还本付息情况表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--7、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年地方政府债务限额提前下达情况表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--8、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年年初新增地方政府债券资金安排表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年地方政府债务投向情况表</w:t>
      </w:r>
    </w:p>
    <w:p>
      <w:pPr>
        <w:spacing w:line="530" w:lineRule="exact"/>
        <w:ind w:left="1892" w:leftChars="304" w:hanging="1254" w:hangingChars="392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 xml:space="preserve">     表 </w:t>
      </w:r>
    </w:p>
    <w:p>
      <w:pPr>
        <w:spacing w:line="530" w:lineRule="exact"/>
        <w:ind w:left="2212" w:leftChars="304" w:hanging="1574" w:hangingChars="492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一、武定县2021年县级重大政策和重点项目绩效目标表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、重点工作情况解释说明汇总表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武定县2021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ascii="Times New Roman" w:hAnsi="Times New Roman" w:eastAsia="方正小标宋简体" w:cs="Times New Roman"/>
          <w:sz w:val="44"/>
          <w:szCs w:val="44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情况汇总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年一般公共预算支出汇总表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年财政拨款收支预算汇总表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表三、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年收支预算总表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表四、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年一般公共预算基本支出明细表</w:t>
      </w:r>
    </w:p>
    <w:p>
      <w:pPr>
        <w:spacing w:line="530" w:lineRule="exact"/>
        <w:ind w:left="1710" w:leftChars="400" w:hanging="870" w:hangingChars="272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表五、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年一般公共预算部门项目支出明细表</w:t>
      </w:r>
    </w:p>
    <w:p>
      <w:pPr>
        <w:spacing w:line="530" w:lineRule="exact"/>
        <w:ind w:left="1755" w:leftChars="400" w:hanging="915" w:hangingChars="286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年“三公”经费财政拨款支出预算汇总表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年部门政府采购预算汇总表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年部门政府购买服务预算汇总表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年地方财政预算（草案）编制说明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30" w:lineRule="exac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三、编制方法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四、编制程序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2021年人员及车辆基本情况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六、2021年县级可用财力及支出安排情况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七、报表体系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武定县2020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武定县2021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2020年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2021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年“三公”经费预算安排情况说明</w:t>
      </w:r>
    </w:p>
    <w:p>
      <w:pPr>
        <w:numPr>
          <w:ilvl w:val="0"/>
          <w:numId w:val="0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 w:right="420" w:rightChars="200"/>
      <w:rPr>
        <w:rStyle w:val="9"/>
        <w:sz w:val="28"/>
        <w:szCs w:val="28"/>
      </w:rPr>
    </w:pPr>
    <w:r>
      <w:rPr>
        <w:rStyle w:val="9"/>
        <w:sz w:val="28"/>
        <w:szCs w:val="28"/>
      </w:rPr>
      <w:ptab w:relativeTo="margin" w:alignment="center" w:leader="none"/>
    </w: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0D84A"/>
    <w:multiLevelType w:val="singleLevel"/>
    <w:tmpl w:val="C560D8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CA1D619"/>
    <w:multiLevelType w:val="singleLevel"/>
    <w:tmpl w:val="5CA1D619"/>
    <w:lvl w:ilvl="0" w:tentative="0">
      <w:start w:val="8"/>
      <w:numFmt w:val="chineseCounting"/>
      <w:suff w:val="nothing"/>
      <w:lvlText w:val="%1、"/>
      <w:lvlJc w:val="left"/>
    </w:lvl>
  </w:abstractNum>
  <w:abstractNum w:abstractNumId="3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09590E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1976300"/>
    <w:rsid w:val="019B417F"/>
    <w:rsid w:val="063A56C2"/>
    <w:rsid w:val="083644EA"/>
    <w:rsid w:val="08565026"/>
    <w:rsid w:val="09FE30DE"/>
    <w:rsid w:val="0ADF6830"/>
    <w:rsid w:val="0C505BB0"/>
    <w:rsid w:val="0E6E0C73"/>
    <w:rsid w:val="0F197B3E"/>
    <w:rsid w:val="0FBA6B01"/>
    <w:rsid w:val="1026783A"/>
    <w:rsid w:val="12587788"/>
    <w:rsid w:val="18A0681C"/>
    <w:rsid w:val="1A4E2E08"/>
    <w:rsid w:val="1D2C4A97"/>
    <w:rsid w:val="1DE5276B"/>
    <w:rsid w:val="20370671"/>
    <w:rsid w:val="23B25F8F"/>
    <w:rsid w:val="23DE4AA0"/>
    <w:rsid w:val="244F6802"/>
    <w:rsid w:val="247167D4"/>
    <w:rsid w:val="24C03088"/>
    <w:rsid w:val="2521593A"/>
    <w:rsid w:val="27961DB9"/>
    <w:rsid w:val="2878231B"/>
    <w:rsid w:val="29435B30"/>
    <w:rsid w:val="2AF751FB"/>
    <w:rsid w:val="2D015A6B"/>
    <w:rsid w:val="2D94197D"/>
    <w:rsid w:val="2F8E5559"/>
    <w:rsid w:val="315C56E0"/>
    <w:rsid w:val="32F4047F"/>
    <w:rsid w:val="345C2DF6"/>
    <w:rsid w:val="35DC387F"/>
    <w:rsid w:val="38C54CF6"/>
    <w:rsid w:val="38E009FA"/>
    <w:rsid w:val="395A44BA"/>
    <w:rsid w:val="3A1A4A52"/>
    <w:rsid w:val="401C28C4"/>
    <w:rsid w:val="408B2236"/>
    <w:rsid w:val="430203C8"/>
    <w:rsid w:val="430951FE"/>
    <w:rsid w:val="4874245F"/>
    <w:rsid w:val="493E2340"/>
    <w:rsid w:val="4A3238CB"/>
    <w:rsid w:val="4C340FC2"/>
    <w:rsid w:val="51BD6336"/>
    <w:rsid w:val="51F0347A"/>
    <w:rsid w:val="53A47009"/>
    <w:rsid w:val="547900CB"/>
    <w:rsid w:val="55A17A51"/>
    <w:rsid w:val="55E26B36"/>
    <w:rsid w:val="57346B5A"/>
    <w:rsid w:val="58B4671A"/>
    <w:rsid w:val="593E46D8"/>
    <w:rsid w:val="599770FE"/>
    <w:rsid w:val="5B0D5E09"/>
    <w:rsid w:val="5B5E05B0"/>
    <w:rsid w:val="5E180195"/>
    <w:rsid w:val="60913AE6"/>
    <w:rsid w:val="612A704A"/>
    <w:rsid w:val="646C50C1"/>
    <w:rsid w:val="6AA07600"/>
    <w:rsid w:val="6CE25CBE"/>
    <w:rsid w:val="6D6D3AB3"/>
    <w:rsid w:val="6F202ABC"/>
    <w:rsid w:val="713B4AC4"/>
    <w:rsid w:val="731F0D87"/>
    <w:rsid w:val="7401463C"/>
    <w:rsid w:val="7471294B"/>
    <w:rsid w:val="74A52066"/>
    <w:rsid w:val="758F3300"/>
    <w:rsid w:val="7604418B"/>
    <w:rsid w:val="766223BD"/>
    <w:rsid w:val="78B16E9A"/>
    <w:rsid w:val="793E3889"/>
    <w:rsid w:val="7CBA5AC4"/>
    <w:rsid w:val="7F7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楷体_GB2312"/>
      <w:sz w:val="44"/>
    </w:rPr>
  </w:style>
  <w:style w:type="paragraph" w:styleId="3">
    <w:name w:val="toc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sz w:val="22"/>
      <w:szCs w:val="22"/>
    </w:rPr>
  </w:style>
  <w:style w:type="paragraph" w:customStyle="1" w:styleId="14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104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wdcz</cp:lastModifiedBy>
  <dcterms:modified xsi:type="dcterms:W3CDTF">2021-03-23T05:41:43Z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