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default" w:ascii="宋体" w:hAnsi="宋体" w:eastAsia="宋体" w:cs="宋体"/>
          <w:sz w:val="32"/>
          <w:szCs w:val="32"/>
          <w:lang w:val="en-US" w:eastAsia="zh-CN"/>
        </w:rPr>
      </w:pPr>
      <w:r>
        <w:rPr>
          <w:rFonts w:hint="eastAsia" w:ascii="方正小标宋简体" w:hAnsi="方正小标宋简体" w:eastAsia="方正小标宋简体" w:cs="方正小标宋简体"/>
          <w:sz w:val="32"/>
          <w:szCs w:val="32"/>
          <w:lang w:val="en-US" w:eastAsia="zh-CN"/>
        </w:rPr>
        <w:t>云南医保小程序使用指引</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云南医保小程序在微信和支付宝中都有，使用时可以根据实际选择打开手机微信或者手机支付宝，点击搜索图标，输入云南医保搜索</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找到后直接点击进入</w:t>
      </w:r>
    </w:p>
    <w:p>
      <w:pPr>
        <w:numPr>
          <w:ilvl w:val="0"/>
          <w:numId w:val="0"/>
        </w:num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3462020" cy="6343015"/>
            <wp:effectExtent l="0" t="0" r="5080" b="635"/>
            <wp:docPr id="18" name="图片 18" descr="1"/>
            <wp:cNvGraphicFramePr/>
            <a:graphic xmlns:a="http://schemas.openxmlformats.org/drawingml/2006/main">
              <a:graphicData uri="http://schemas.openxmlformats.org/drawingml/2006/picture">
                <pic:pic xmlns:pic="http://schemas.openxmlformats.org/drawingml/2006/picture">
                  <pic:nvPicPr>
                    <pic:cNvPr id="18" name="图片 18" descr="1"/>
                    <pic:cNvPicPr/>
                  </pic:nvPicPr>
                  <pic:blipFill>
                    <a:blip r:embed="rId4"/>
                    <a:srcRect t="4866" r="367" b="5462"/>
                    <a:stretch>
                      <a:fillRect/>
                    </a:stretch>
                  </pic:blipFill>
                  <pic:spPr>
                    <a:xfrm>
                      <a:off x="0" y="0"/>
                      <a:ext cx="3462020" cy="6343015"/>
                    </a:xfrm>
                    <a:prstGeom prst="rect">
                      <a:avLst/>
                    </a:prstGeom>
                  </pic:spPr>
                </pic:pic>
              </a:graphicData>
            </a:graphic>
          </wp:inline>
        </w:drawing>
      </w:r>
    </w:p>
    <w:p>
      <w:pPr>
        <w:numPr>
          <w:ilvl w:val="0"/>
          <w:numId w:val="0"/>
        </w:num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进入后点击右下角（我的）</w:t>
      </w:r>
    </w:p>
    <w:p>
      <w:pPr>
        <w:numPr>
          <w:ilvl w:val="0"/>
          <w:numId w:val="0"/>
        </w:num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3695065" cy="8211820"/>
            <wp:effectExtent l="0" t="0" r="635" b="17780"/>
            <wp:docPr id="17" name="图片 1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2"/>
                    <pic:cNvPicPr>
                      <a:picLocks noChangeAspect="1"/>
                    </pic:cNvPicPr>
                  </pic:nvPicPr>
                  <pic:blipFill>
                    <a:blip r:embed="rId5"/>
                    <a:stretch>
                      <a:fillRect/>
                    </a:stretch>
                  </pic:blipFill>
                  <pic:spPr>
                    <a:xfrm>
                      <a:off x="0" y="0"/>
                      <a:ext cx="3695065" cy="8211820"/>
                    </a:xfrm>
                    <a:prstGeom prst="rect">
                      <a:avLst/>
                    </a:prstGeom>
                  </pic:spPr>
                </pic:pic>
              </a:graphicData>
            </a:graphic>
          </wp:inline>
        </w:drawing>
      </w:r>
    </w:p>
    <w:p>
      <w:pPr>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点击授权登录</w:t>
      </w:r>
    </w:p>
    <w:p>
      <w:pPr>
        <w:numPr>
          <w:ilvl w:val="0"/>
          <w:numId w:val="0"/>
        </w:num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3470275" cy="7712710"/>
            <wp:effectExtent l="0" t="0" r="15875" b="2540"/>
            <wp:docPr id="5" name="图片 5"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9"/>
                    <pic:cNvPicPr>
                      <a:picLocks noChangeAspect="1"/>
                    </pic:cNvPicPr>
                  </pic:nvPicPr>
                  <pic:blipFill>
                    <a:blip r:embed="rId6"/>
                    <a:stretch>
                      <a:fillRect/>
                    </a:stretch>
                  </pic:blipFill>
                  <pic:spPr>
                    <a:xfrm>
                      <a:off x="0" y="0"/>
                      <a:ext cx="3470275" cy="771271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登录后可以看到这样的界面，如正下方的“医保电子凭证”，使用电子凭证是十分方便、快捷的，可以不用带社保卡直接就诊。职工到药店购药也可以直接用电子凭证。（使用手机有困难的，我县县级及各乡镇卫生院均可通过医保扫脸支付进行医保结算报销）</w:t>
      </w:r>
    </w:p>
    <w:p>
      <w:pPr>
        <w:numPr>
          <w:ilvl w:val="0"/>
          <w:numId w:val="0"/>
        </w:num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3432175" cy="7628255"/>
            <wp:effectExtent l="0" t="0" r="15875" b="10795"/>
            <wp:docPr id="16" name="图片 1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3"/>
                    <pic:cNvPicPr>
                      <a:picLocks noChangeAspect="1"/>
                    </pic:cNvPicPr>
                  </pic:nvPicPr>
                  <pic:blipFill>
                    <a:blip r:embed="rId7"/>
                    <a:stretch>
                      <a:fillRect/>
                    </a:stretch>
                  </pic:blipFill>
                  <pic:spPr>
                    <a:xfrm>
                      <a:off x="0" y="0"/>
                      <a:ext cx="3432175" cy="762825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可以查询参保人在医院、药店就诊购药的信息（消费信息查询），也可以查看每个月个人医保卡上打了多少钱（个人账户明细查询）。如果你打算用你的医保个人账户余额为父母子女缴纳居民医保费或者他们看病时使用你的账户余额，需先进行个人账户共济绑定操作。</w:t>
      </w:r>
    </w:p>
    <w:p>
      <w:pPr>
        <w:numPr>
          <w:ilvl w:val="0"/>
          <w:numId w:val="0"/>
        </w:num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3538855" cy="7865745"/>
            <wp:effectExtent l="0" t="0" r="4445" b="1905"/>
            <wp:docPr id="14" name="图片 1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5"/>
                    <pic:cNvPicPr>
                      <a:picLocks noChangeAspect="1"/>
                    </pic:cNvPicPr>
                  </pic:nvPicPr>
                  <pic:blipFill>
                    <a:blip r:embed="rId8"/>
                    <a:stretch>
                      <a:fillRect/>
                    </a:stretch>
                  </pic:blipFill>
                  <pic:spPr>
                    <a:xfrm>
                      <a:off x="0" y="0"/>
                      <a:ext cx="3538855" cy="786574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default" w:ascii="宋体" w:hAnsi="宋体" w:eastAsia="宋体" w:cs="宋体"/>
          <w:sz w:val="24"/>
          <w:szCs w:val="24"/>
          <w:lang w:val="en-US" w:eastAsia="zh-CN"/>
        </w:rPr>
      </w:pPr>
      <w:bookmarkStart w:id="0" w:name="_GoBack"/>
      <w:bookmarkEnd w:id="0"/>
      <w:r>
        <w:rPr>
          <w:rFonts w:hint="eastAsia" w:ascii="宋体" w:hAnsi="宋体" w:eastAsia="宋体" w:cs="宋体"/>
          <w:sz w:val="24"/>
          <w:szCs w:val="24"/>
          <w:lang w:val="en-US" w:eastAsia="zh-CN"/>
        </w:rPr>
        <w:t>可以进行城乡居民参保登记，新生儿参保登记，如果孩子去外地就学、找到工作岗位后公司帮买医保，在城乡居民停保登记进行停保办理。如果去外地就医，你可以直接选择异地就医备案办理。</w:t>
      </w:r>
    </w:p>
    <w:p>
      <w:pPr>
        <w:numPr>
          <w:ilvl w:val="0"/>
          <w:numId w:val="0"/>
        </w:num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3980815" cy="8846820"/>
            <wp:effectExtent l="0" t="0" r="635" b="11430"/>
            <wp:docPr id="12" name="图片 1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7"/>
                    <pic:cNvPicPr>
                      <a:picLocks noChangeAspect="1"/>
                    </pic:cNvPicPr>
                  </pic:nvPicPr>
                  <pic:blipFill>
                    <a:blip r:embed="rId9"/>
                    <a:stretch>
                      <a:fillRect/>
                    </a:stretch>
                  </pic:blipFill>
                  <pic:spPr>
                    <a:xfrm>
                      <a:off x="0" y="0"/>
                      <a:ext cx="3980815" cy="8846820"/>
                    </a:xfrm>
                    <a:prstGeom prst="rect">
                      <a:avLst/>
                    </a:prstGeom>
                  </pic:spPr>
                </pic:pic>
              </a:graphicData>
            </a:graphic>
          </wp:inline>
        </w:drawing>
      </w:r>
      <w:r>
        <w:rPr>
          <w:rFonts w:hint="eastAsia" w:ascii="宋体" w:hAnsi="宋体" w:eastAsia="宋体" w:cs="宋体"/>
          <w:sz w:val="24"/>
          <w:szCs w:val="24"/>
          <w:lang w:val="en-US" w:eastAsia="zh-CN"/>
        </w:rPr>
        <w:drawing>
          <wp:inline distT="0" distB="0" distL="114300" distR="114300">
            <wp:extent cx="3667760" cy="8151495"/>
            <wp:effectExtent l="0" t="0" r="8890" b="1905"/>
            <wp:docPr id="7" name="图片 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8"/>
                    <pic:cNvPicPr>
                      <a:picLocks noChangeAspect="1"/>
                    </pic:cNvPicPr>
                  </pic:nvPicPr>
                  <pic:blipFill>
                    <a:blip r:embed="rId10"/>
                    <a:stretch>
                      <a:fillRect/>
                    </a:stretch>
                  </pic:blipFill>
                  <pic:spPr>
                    <a:xfrm>
                      <a:off x="0" y="0"/>
                      <a:ext cx="3667760" cy="815149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为方便快捷了查询和办理医保政务服务事项，请大家熟悉运用云南医保小程序，通过手机掌上查询、办理绝大部分医保服务事项。并关注楚雄医保公众号，了解和掌握楚雄州最新医保政策及动态。</w:t>
      </w:r>
    </w:p>
    <w:sectPr>
      <w:pgSz w:w="11906" w:h="16838"/>
      <w:pgMar w:top="1587"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51703"/>
    <w:rsid w:val="16B343DA"/>
    <w:rsid w:val="25E7341C"/>
    <w:rsid w:val="26D91BA6"/>
    <w:rsid w:val="272F20AF"/>
    <w:rsid w:val="289D2591"/>
    <w:rsid w:val="2923532F"/>
    <w:rsid w:val="301F3A5F"/>
    <w:rsid w:val="41A85373"/>
    <w:rsid w:val="42551703"/>
    <w:rsid w:val="55017557"/>
    <w:rsid w:val="59C50FD0"/>
    <w:rsid w:val="760B2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楚雄州武定县党政机关单位</Company>
  <Pages>1</Pages>
  <Words>0</Words>
  <Characters>0</Characters>
  <Lines>0</Lines>
  <Paragraphs>0</Paragraphs>
  <TotalTime>27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2023-09-25T09:15:00Z</dcterms:created>
  <dc:creator>Administrator</dc:creator>
  <cp:lastModifiedBy>Administrator</cp:lastModifiedBy>
  <cp:lastPrinted>2023-10-31T08:57:00Z</cp:lastPrinted>
  <dcterms:modified xsi:type="dcterms:W3CDTF">2023-11-14T02:07:34Z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2E8C84314C444448B8FB50C40258399B</vt:lpwstr>
  </property>
</Properties>
</file>