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500" w:lineRule="exact"/>
        <w:ind w:left="0" w:leftChars="0" w:right="0" w:rightChars="0"/>
        <w:jc w:val="left"/>
        <w:textAlignment w:val="auto"/>
        <w:outlineLvl w:val="9"/>
        <w:rPr>
          <w:rFonts w:hint="default" w:ascii="Times New Roman" w:hAnsi="Times New Roman" w:eastAsia="方正黑体简体" w:cs="Times New Roman"/>
          <w:b w:val="0"/>
          <w:bCs/>
          <w:color w:val="000000"/>
          <w:sz w:val="32"/>
          <w:szCs w:val="32"/>
          <w:lang w:val="en-US" w:eastAsia="zh-CN"/>
        </w:rPr>
      </w:pPr>
    </w:p>
    <w:p>
      <w:pPr>
        <w:pStyle w:val="4"/>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500" w:lineRule="exact"/>
        <w:ind w:left="0" w:leftChars="0" w:right="0" w:rightChars="0"/>
        <w:jc w:val="center"/>
        <w:textAlignment w:val="auto"/>
        <w:outlineLvl w:val="9"/>
        <w:rPr>
          <w:rFonts w:hint="default" w:ascii="Times New Roman" w:hAnsi="Times New Roman" w:eastAsia="方正小标宋简体" w:cs="Times New Roman"/>
          <w:b w:val="0"/>
          <w:bCs/>
          <w:color w:val="000000"/>
          <w:sz w:val="44"/>
          <w:szCs w:val="44"/>
        </w:rPr>
      </w:pPr>
      <w:r>
        <w:rPr>
          <w:rFonts w:hint="eastAsia" w:ascii="Times New Roman" w:hAnsi="Times New Roman" w:eastAsia="方正小标宋简体" w:cs="Times New Roman"/>
          <w:b w:val="0"/>
          <w:bCs/>
          <w:color w:val="000000"/>
          <w:sz w:val="44"/>
          <w:szCs w:val="44"/>
          <w:lang w:eastAsia="zh-CN"/>
        </w:rPr>
        <w:t>万德镇人民</w:t>
      </w:r>
      <w:r>
        <w:rPr>
          <w:rFonts w:hint="default" w:ascii="Times New Roman" w:hAnsi="Times New Roman" w:eastAsia="方正小标宋简体" w:cs="Times New Roman"/>
          <w:b w:val="0"/>
          <w:bCs/>
          <w:color w:val="000000"/>
          <w:sz w:val="44"/>
          <w:szCs w:val="44"/>
        </w:rPr>
        <w:t>政府信息公开工作</w:t>
      </w:r>
      <w:r>
        <w:rPr>
          <w:rFonts w:hint="eastAsia" w:ascii="Times New Roman" w:hAnsi="Times New Roman" w:eastAsia="方正小标宋简体" w:cs="Times New Roman"/>
          <w:b w:val="0"/>
          <w:bCs/>
          <w:color w:val="000000"/>
          <w:sz w:val="44"/>
          <w:szCs w:val="44"/>
          <w:lang w:val="en-US" w:eastAsia="zh-CN"/>
        </w:rPr>
        <w:t>2022</w:t>
      </w:r>
      <w:r>
        <w:rPr>
          <w:rFonts w:hint="default" w:ascii="Times New Roman" w:hAnsi="Times New Roman" w:eastAsia="方正小标宋简体" w:cs="Times New Roman"/>
          <w:b w:val="0"/>
          <w:bCs/>
          <w:color w:val="000000"/>
          <w:sz w:val="44"/>
          <w:szCs w:val="44"/>
        </w:rPr>
        <w:t>年度报告</w:t>
      </w:r>
    </w:p>
    <w:p>
      <w:pPr>
        <w:pStyle w:val="4"/>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500" w:lineRule="exact"/>
        <w:ind w:left="0" w:leftChars="0" w:right="0" w:rightChars="0" w:firstLine="420"/>
        <w:jc w:val="both"/>
        <w:textAlignment w:val="auto"/>
        <w:outlineLvl w:val="9"/>
        <w:rPr>
          <w:rFonts w:hint="default" w:ascii="Times New Roman" w:hAnsi="Times New Roman" w:eastAsia="宋体" w:cs="Times New Roman"/>
          <w:color w:val="000000"/>
        </w:rPr>
      </w:pPr>
    </w:p>
    <w:p>
      <w:pPr>
        <w:pStyle w:val="4"/>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500" w:lineRule="exact"/>
        <w:ind w:left="0" w:leftChars="0" w:right="0" w:rightChars="0" w:firstLine="641"/>
        <w:jc w:val="both"/>
        <w:textAlignment w:val="auto"/>
        <w:outlineLvl w:val="9"/>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highlight w:val="none"/>
        </w:rPr>
        <w:t>根据《中华人民共和国政府信息公开条例》（以下简称《条例》）和《国务院办公厅关于印发202</w:t>
      </w:r>
      <w:r>
        <w:rPr>
          <w:rFonts w:hint="eastAsia" w:ascii="Times New Roman" w:hAnsi="Times New Roman" w:eastAsia="方正仿宋简体" w:cs="Times New Roman"/>
          <w:color w:val="000000"/>
          <w:sz w:val="32"/>
          <w:szCs w:val="32"/>
          <w:highlight w:val="none"/>
          <w:lang w:val="en-US" w:eastAsia="zh-CN"/>
        </w:rPr>
        <w:t>2</w:t>
      </w:r>
      <w:r>
        <w:rPr>
          <w:rFonts w:hint="default" w:ascii="Times New Roman" w:hAnsi="Times New Roman" w:eastAsia="方正仿宋简体" w:cs="Times New Roman"/>
          <w:color w:val="000000"/>
          <w:sz w:val="32"/>
          <w:szCs w:val="32"/>
          <w:highlight w:val="none"/>
        </w:rPr>
        <w:t>年政务公开工作要点的通知》（国办发〔202</w:t>
      </w:r>
      <w:r>
        <w:rPr>
          <w:rFonts w:hint="eastAsia" w:ascii="Times New Roman" w:hAnsi="Times New Roman" w:eastAsia="方正仿宋简体" w:cs="Times New Roman"/>
          <w:color w:val="000000"/>
          <w:sz w:val="32"/>
          <w:szCs w:val="32"/>
          <w:highlight w:val="none"/>
          <w:lang w:val="en-US" w:eastAsia="zh-CN"/>
        </w:rPr>
        <w:t>2</w:t>
      </w:r>
      <w:r>
        <w:rPr>
          <w:rFonts w:hint="default" w:ascii="Times New Roman" w:hAnsi="Times New Roman" w:eastAsia="方正仿宋简体" w:cs="Times New Roman"/>
          <w:color w:val="000000"/>
          <w:sz w:val="32"/>
          <w:szCs w:val="32"/>
          <w:highlight w:val="none"/>
        </w:rPr>
        <w:t>〕</w:t>
      </w:r>
      <w:r>
        <w:rPr>
          <w:rFonts w:hint="eastAsia" w:ascii="Times New Roman" w:hAnsi="Times New Roman" w:eastAsia="方正仿宋简体" w:cs="Times New Roman"/>
          <w:color w:val="000000"/>
          <w:sz w:val="32"/>
          <w:szCs w:val="32"/>
          <w:highlight w:val="none"/>
          <w:lang w:val="en-US" w:eastAsia="zh-CN"/>
        </w:rPr>
        <w:t>8</w:t>
      </w:r>
      <w:r>
        <w:rPr>
          <w:rFonts w:hint="default" w:ascii="Times New Roman" w:hAnsi="Times New Roman" w:eastAsia="方正仿宋简体" w:cs="Times New Roman"/>
          <w:color w:val="000000"/>
          <w:sz w:val="32"/>
          <w:szCs w:val="32"/>
          <w:highlight w:val="none"/>
        </w:rPr>
        <w:t>号）要求</w:t>
      </w:r>
      <w:r>
        <w:rPr>
          <w:rFonts w:hint="default" w:ascii="Times New Roman" w:hAnsi="Times New Roman" w:eastAsia="方正仿宋简体" w:cs="Times New Roman"/>
          <w:color w:val="000000"/>
          <w:sz w:val="32"/>
          <w:szCs w:val="32"/>
        </w:rPr>
        <w:t>，特</w:t>
      </w:r>
      <w:r>
        <w:rPr>
          <w:rFonts w:hint="eastAsia" w:ascii="Times New Roman" w:hAnsi="Times New Roman" w:eastAsia="方正仿宋简体" w:cs="Times New Roman"/>
          <w:color w:val="000000"/>
          <w:sz w:val="32"/>
          <w:szCs w:val="32"/>
          <w:lang w:eastAsia="zh-CN"/>
        </w:rPr>
        <w:t>对万德镇</w:t>
      </w:r>
      <w:r>
        <w:rPr>
          <w:rFonts w:hint="default" w:ascii="Times New Roman" w:hAnsi="Times New Roman" w:eastAsia="方正仿宋简体" w:cs="Times New Roman"/>
          <w:color w:val="000000"/>
          <w:sz w:val="32"/>
          <w:szCs w:val="32"/>
        </w:rPr>
        <w:t>人民政府202</w:t>
      </w:r>
      <w:r>
        <w:rPr>
          <w:rFonts w:hint="eastAsia" w:ascii="Times New Roman" w:hAnsi="Times New Roman" w:eastAsia="方正仿宋简体" w:cs="Times New Roman"/>
          <w:color w:val="000000"/>
          <w:sz w:val="32"/>
          <w:szCs w:val="32"/>
          <w:lang w:val="en-US" w:eastAsia="zh-CN"/>
        </w:rPr>
        <w:t>2</w:t>
      </w:r>
      <w:r>
        <w:rPr>
          <w:rFonts w:hint="default" w:ascii="Times New Roman" w:hAnsi="Times New Roman" w:eastAsia="方正仿宋简体" w:cs="Times New Roman"/>
          <w:color w:val="000000"/>
          <w:sz w:val="32"/>
          <w:szCs w:val="32"/>
        </w:rPr>
        <w:t>年政府信息公开工作</w:t>
      </w:r>
      <w:r>
        <w:rPr>
          <w:rFonts w:hint="eastAsia" w:ascii="Times New Roman" w:hAnsi="Times New Roman" w:eastAsia="方正仿宋简体" w:cs="Times New Roman"/>
          <w:color w:val="000000"/>
          <w:sz w:val="32"/>
          <w:szCs w:val="32"/>
          <w:lang w:eastAsia="zh-CN"/>
        </w:rPr>
        <w:t>进行</w:t>
      </w:r>
      <w:r>
        <w:rPr>
          <w:rFonts w:hint="default" w:ascii="Times New Roman" w:hAnsi="Times New Roman" w:eastAsia="方正仿宋简体" w:cs="Times New Roman"/>
          <w:color w:val="000000"/>
          <w:sz w:val="32"/>
          <w:szCs w:val="32"/>
        </w:rPr>
        <w:t>年度</w:t>
      </w:r>
      <w:r>
        <w:rPr>
          <w:rFonts w:hint="eastAsia" w:ascii="Times New Roman" w:hAnsi="Times New Roman" w:eastAsia="方正仿宋简体" w:cs="Times New Roman"/>
          <w:color w:val="000000"/>
          <w:sz w:val="32"/>
          <w:szCs w:val="32"/>
          <w:lang w:eastAsia="zh-CN"/>
        </w:rPr>
        <w:t>总结</w:t>
      </w:r>
      <w:r>
        <w:rPr>
          <w:rFonts w:hint="default" w:ascii="Times New Roman" w:hAnsi="Times New Roman" w:eastAsia="方正仿宋简体" w:cs="Times New Roman"/>
          <w:color w:val="000000"/>
          <w:sz w:val="32"/>
          <w:szCs w:val="32"/>
        </w:rPr>
        <w:t>报告。报告全文由总体情况、主动公开政府信息情况、收到和处理政府信息公开申请情况、政府信息公开行政复议、行政诉讼情况、存在的主要问题及改进情况、其他需要报告的事项等六个部分组成。本报告中所列数据的统计期限自202</w:t>
      </w:r>
      <w:r>
        <w:rPr>
          <w:rFonts w:hint="eastAsia" w:ascii="Times New Roman" w:hAnsi="Times New Roman" w:eastAsia="方正仿宋简体" w:cs="Times New Roman"/>
          <w:color w:val="000000"/>
          <w:sz w:val="32"/>
          <w:szCs w:val="32"/>
          <w:lang w:val="en-US" w:eastAsia="zh-CN"/>
        </w:rPr>
        <w:t>2</w:t>
      </w:r>
      <w:r>
        <w:rPr>
          <w:rFonts w:hint="default" w:ascii="Times New Roman" w:hAnsi="Times New Roman" w:eastAsia="方正仿宋简体" w:cs="Times New Roman"/>
          <w:color w:val="000000"/>
          <w:sz w:val="32"/>
          <w:szCs w:val="32"/>
        </w:rPr>
        <w:t>年1月1日起至202</w:t>
      </w:r>
      <w:r>
        <w:rPr>
          <w:rFonts w:hint="eastAsia" w:ascii="Times New Roman" w:hAnsi="Times New Roman" w:eastAsia="方正仿宋简体" w:cs="Times New Roman"/>
          <w:color w:val="000000"/>
          <w:sz w:val="32"/>
          <w:szCs w:val="32"/>
          <w:lang w:val="en-US" w:eastAsia="zh-CN"/>
        </w:rPr>
        <w:t>2</w:t>
      </w:r>
      <w:r>
        <w:rPr>
          <w:rFonts w:hint="default" w:ascii="Times New Roman" w:hAnsi="Times New Roman" w:eastAsia="方正仿宋简体" w:cs="Times New Roman"/>
          <w:color w:val="000000"/>
          <w:sz w:val="32"/>
          <w:szCs w:val="32"/>
        </w:rPr>
        <w:t>年12月31日止。本年报全文</w:t>
      </w:r>
      <w:r>
        <w:rPr>
          <w:rFonts w:hint="eastAsia" w:ascii="方正仿宋简体" w:hAnsi="方正仿宋简体" w:eastAsia="方正仿宋简体" w:cs="方正仿宋简体"/>
          <w:color w:val="000000"/>
          <w:sz w:val="32"/>
          <w:szCs w:val="32"/>
        </w:rPr>
        <w:t>在“</w:t>
      </w:r>
      <w:r>
        <w:rPr>
          <w:rFonts w:hint="eastAsia" w:ascii="方正仿宋简体" w:hAnsi="方正仿宋简体" w:eastAsia="方正仿宋简体" w:cs="方正仿宋简体"/>
          <w:color w:val="000000"/>
          <w:sz w:val="32"/>
          <w:szCs w:val="32"/>
          <w:lang w:eastAsia="zh-CN"/>
        </w:rPr>
        <w:t>武定县</w:t>
      </w:r>
      <w:r>
        <w:rPr>
          <w:rFonts w:hint="eastAsia" w:ascii="方正仿宋简体" w:hAnsi="方正仿宋简体" w:eastAsia="方正仿宋简体" w:cs="方正仿宋简体"/>
          <w:color w:val="000000"/>
          <w:sz w:val="32"/>
          <w:szCs w:val="32"/>
        </w:rPr>
        <w:t>人民政府门户网站”</w:t>
      </w:r>
      <w:r>
        <w:rPr>
          <w:rFonts w:hint="eastAsia" w:ascii="方正仿宋简体" w:hAnsi="方正仿宋简体" w:eastAsia="方正仿宋简体" w:cs="方正仿宋简体"/>
          <w:color w:val="000000"/>
          <w:sz w:val="32"/>
          <w:szCs w:val="32"/>
          <w:lang w:eastAsia="zh-CN"/>
        </w:rPr>
        <w:t>万德</w:t>
      </w:r>
      <w:r>
        <w:rPr>
          <w:rFonts w:hint="default" w:ascii="Times New Roman" w:hAnsi="Times New Roman" w:eastAsia="方正仿宋简体" w:cs="Times New Roman"/>
          <w:color w:val="000000"/>
          <w:sz w:val="32"/>
          <w:szCs w:val="32"/>
        </w:rPr>
        <w:t>镇政府信息公开</w:t>
      </w:r>
      <w:r>
        <w:rPr>
          <w:rFonts w:hint="eastAsia" w:ascii="Times New Roman" w:hAnsi="Times New Roman" w:eastAsia="方正仿宋简体" w:cs="Times New Roman"/>
          <w:color w:val="000000"/>
          <w:sz w:val="32"/>
          <w:szCs w:val="32"/>
          <w:lang w:eastAsia="zh-CN"/>
        </w:rPr>
        <w:t>板块</w:t>
      </w:r>
      <w:r>
        <w:rPr>
          <w:rFonts w:hint="default" w:ascii="Times New Roman" w:hAnsi="Times New Roman" w:eastAsia="方正仿宋简体" w:cs="Times New Roman"/>
          <w:color w:val="000000"/>
          <w:sz w:val="32"/>
          <w:szCs w:val="32"/>
        </w:rPr>
        <w:t>公布。若有疑问或意见建议，可与</w:t>
      </w:r>
      <w:r>
        <w:rPr>
          <w:rFonts w:hint="eastAsia" w:ascii="Times New Roman" w:hAnsi="Times New Roman" w:eastAsia="方正仿宋简体" w:cs="Times New Roman"/>
          <w:color w:val="000000"/>
          <w:sz w:val="32"/>
          <w:szCs w:val="32"/>
          <w:lang w:eastAsia="zh-CN"/>
        </w:rPr>
        <w:t>武定县万德</w:t>
      </w:r>
      <w:r>
        <w:rPr>
          <w:rFonts w:hint="default" w:ascii="Times New Roman" w:hAnsi="Times New Roman" w:eastAsia="方正仿宋简体" w:cs="Times New Roman"/>
          <w:color w:val="000000"/>
          <w:sz w:val="32"/>
          <w:szCs w:val="32"/>
        </w:rPr>
        <w:t>镇党政办联系，电话：</w:t>
      </w:r>
      <w:r>
        <w:rPr>
          <w:rFonts w:hint="eastAsia" w:ascii="Times New Roman" w:hAnsi="Times New Roman" w:eastAsia="方正仿宋简体" w:cs="Times New Roman"/>
          <w:color w:val="000000"/>
          <w:sz w:val="32"/>
          <w:szCs w:val="32"/>
          <w:lang w:val="en-US" w:eastAsia="zh-CN"/>
        </w:rPr>
        <w:t>0878</w:t>
      </w:r>
      <w:r>
        <w:rPr>
          <w:rFonts w:hint="eastAsia" w:ascii="Times New Roman" w:hAnsi="Times New Roman" w:eastAsia="方正仿宋简体" w:cs="Times New Roman"/>
          <w:color w:val="000000"/>
          <w:sz w:val="32"/>
          <w:szCs w:val="32"/>
          <w:lang w:eastAsia="zh-CN"/>
        </w:rPr>
        <w:t>—</w:t>
      </w:r>
      <w:r>
        <w:rPr>
          <w:rFonts w:hint="eastAsia" w:ascii="Times New Roman" w:hAnsi="Times New Roman" w:eastAsia="方正仿宋简体" w:cs="Times New Roman"/>
          <w:color w:val="000000"/>
          <w:sz w:val="32"/>
          <w:szCs w:val="32"/>
          <w:lang w:val="en-US" w:eastAsia="zh-CN"/>
        </w:rPr>
        <w:t>8862000</w:t>
      </w:r>
      <w:r>
        <w:rPr>
          <w:rFonts w:hint="default" w:ascii="Times New Roman" w:hAnsi="Times New Roman" w:eastAsia="方正仿宋简体" w:cs="Times New Roman"/>
          <w:color w:val="000000"/>
          <w:sz w:val="32"/>
          <w:szCs w:val="32"/>
        </w:rPr>
        <w:t>，电子邮箱：</w:t>
      </w:r>
      <w:r>
        <w:rPr>
          <w:rFonts w:hint="eastAsia" w:ascii="Times New Roman" w:hAnsi="Times New Roman" w:eastAsia="方正仿宋简体" w:cs="Times New Roman"/>
          <w:color w:val="000000"/>
          <w:sz w:val="32"/>
          <w:szCs w:val="32"/>
          <w:lang w:val="en-US" w:eastAsia="zh-CN"/>
        </w:rPr>
        <w:t>wdzdzb1</w:t>
      </w:r>
      <w:r>
        <w:rPr>
          <w:rFonts w:hint="default" w:ascii="Times New Roman" w:hAnsi="Times New Roman" w:eastAsia="方正仿宋简体" w:cs="Times New Roman"/>
          <w:color w:val="000000"/>
          <w:sz w:val="32"/>
          <w:szCs w:val="32"/>
        </w:rPr>
        <w:t>@126.com。</w:t>
      </w:r>
    </w:p>
    <w:p>
      <w:pPr>
        <w:pStyle w:val="4"/>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500" w:lineRule="exact"/>
        <w:ind w:left="0" w:leftChars="0" w:right="0" w:rightChars="0" w:firstLine="641"/>
        <w:jc w:val="both"/>
        <w:textAlignment w:val="auto"/>
        <w:outlineLvl w:val="9"/>
        <w:rPr>
          <w:rFonts w:hint="default" w:ascii="Times New Roman" w:hAnsi="Times New Roman" w:eastAsia="方正黑体简体" w:cs="Times New Roman"/>
          <w:b w:val="0"/>
          <w:bCs/>
          <w:color w:val="000000"/>
          <w:sz w:val="32"/>
          <w:szCs w:val="32"/>
        </w:rPr>
      </w:pPr>
      <w:r>
        <w:rPr>
          <w:rFonts w:hint="default" w:ascii="Times New Roman" w:hAnsi="Times New Roman" w:eastAsia="方正黑体简体" w:cs="Times New Roman"/>
          <w:b w:val="0"/>
          <w:bCs/>
          <w:color w:val="000000"/>
          <w:sz w:val="32"/>
          <w:szCs w:val="32"/>
        </w:rPr>
        <w:t>一、总体情况</w:t>
      </w:r>
    </w:p>
    <w:p>
      <w:pPr>
        <w:pStyle w:val="4"/>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500" w:lineRule="exact"/>
        <w:ind w:left="0" w:leftChars="0" w:right="0" w:rightChars="0" w:firstLine="641"/>
        <w:jc w:val="both"/>
        <w:textAlignment w:val="auto"/>
        <w:outlineLvl w:val="9"/>
        <w:rPr>
          <w:rFonts w:hint="eastAsia" w:ascii="方正楷体简体" w:hAnsi="方正楷体简体" w:eastAsia="方正楷体简体" w:cs="方正楷体简体"/>
          <w:color w:val="000000"/>
          <w:sz w:val="32"/>
          <w:szCs w:val="32"/>
        </w:rPr>
      </w:pPr>
      <w:r>
        <w:rPr>
          <w:rFonts w:hint="eastAsia" w:ascii="方正楷体简体" w:hAnsi="方正楷体简体" w:eastAsia="方正楷体简体" w:cs="方正楷体简体"/>
          <w:color w:val="000000"/>
          <w:sz w:val="32"/>
          <w:szCs w:val="32"/>
        </w:rPr>
        <w:t>（一）主动公开政府信息的情况</w:t>
      </w:r>
    </w:p>
    <w:p>
      <w:pPr>
        <w:pStyle w:val="4"/>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500" w:lineRule="exact"/>
        <w:ind w:left="0" w:leftChars="0" w:right="0" w:rightChars="0" w:firstLine="641"/>
        <w:jc w:val="both"/>
        <w:textAlignment w:val="auto"/>
        <w:outlineLvl w:val="9"/>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根据《条例》及</w:t>
      </w:r>
      <w:r>
        <w:rPr>
          <w:rFonts w:hint="eastAsia" w:ascii="Times New Roman" w:hAnsi="Times New Roman" w:eastAsia="方正仿宋简体" w:cs="Times New Roman"/>
          <w:color w:val="000000"/>
          <w:sz w:val="32"/>
          <w:szCs w:val="32"/>
          <w:lang w:eastAsia="zh-CN"/>
        </w:rPr>
        <w:t>县政府办</w:t>
      </w:r>
      <w:r>
        <w:rPr>
          <w:rFonts w:hint="default" w:ascii="Times New Roman" w:hAnsi="Times New Roman" w:eastAsia="方正仿宋简体" w:cs="Times New Roman"/>
          <w:color w:val="000000"/>
          <w:sz w:val="32"/>
          <w:szCs w:val="32"/>
        </w:rPr>
        <w:t>关于政府信息公开工作有关文件的部署和要求，</w:t>
      </w:r>
      <w:r>
        <w:rPr>
          <w:rFonts w:hint="eastAsia" w:ascii="Times New Roman" w:hAnsi="Times New Roman" w:eastAsia="方正仿宋简体" w:cs="Times New Roman"/>
          <w:color w:val="000000"/>
          <w:sz w:val="32"/>
          <w:szCs w:val="32"/>
          <w:lang w:eastAsia="zh-CN"/>
        </w:rPr>
        <w:t>我镇</w:t>
      </w:r>
      <w:r>
        <w:rPr>
          <w:rFonts w:hint="default" w:ascii="Times New Roman" w:hAnsi="Times New Roman" w:eastAsia="方正仿宋简体" w:cs="Times New Roman"/>
          <w:color w:val="000000"/>
          <w:sz w:val="32"/>
          <w:szCs w:val="32"/>
        </w:rPr>
        <w:t>进一步梳理政务公开工作任务，推动政务公开</w:t>
      </w:r>
      <w:r>
        <w:rPr>
          <w:rFonts w:hint="eastAsia" w:ascii="Times New Roman" w:hAnsi="Times New Roman" w:eastAsia="方正仿宋简体" w:cs="Times New Roman"/>
          <w:color w:val="000000"/>
          <w:sz w:val="32"/>
          <w:szCs w:val="32"/>
          <w:lang w:eastAsia="zh-CN"/>
        </w:rPr>
        <w:t>部门</w:t>
      </w:r>
      <w:r>
        <w:rPr>
          <w:rFonts w:hint="default" w:ascii="Times New Roman" w:hAnsi="Times New Roman" w:eastAsia="方正仿宋简体" w:cs="Times New Roman"/>
          <w:color w:val="000000"/>
          <w:sz w:val="32"/>
          <w:szCs w:val="32"/>
        </w:rPr>
        <w:t>落实责任到位</w:t>
      </w:r>
      <w:r>
        <w:rPr>
          <w:rFonts w:hint="eastAsia" w:ascii="Times New Roman" w:hAnsi="Times New Roman" w:eastAsia="方正仿宋简体" w:cs="Times New Roman"/>
          <w:color w:val="000000"/>
          <w:sz w:val="32"/>
          <w:szCs w:val="32"/>
          <w:lang w:eastAsia="zh-CN"/>
        </w:rPr>
        <w:t>，</w:t>
      </w:r>
      <w:r>
        <w:rPr>
          <w:rFonts w:hint="eastAsia" w:ascii="Times New Roman" w:hAnsi="Times New Roman" w:eastAsia="方正仿宋简体" w:cs="Times New Roman"/>
          <w:color w:val="000000"/>
          <w:sz w:val="32"/>
          <w:szCs w:val="32"/>
          <w:highlight w:val="none"/>
          <w:lang w:val="en-US" w:eastAsia="zh-CN"/>
        </w:rPr>
        <w:t>信息发布均按规定、按要求进行操作</w:t>
      </w:r>
      <w:r>
        <w:rPr>
          <w:rFonts w:hint="default" w:ascii="Times New Roman" w:hAnsi="Times New Roman" w:eastAsia="方正仿宋简体" w:cs="Times New Roman"/>
          <w:color w:val="000000"/>
          <w:sz w:val="32"/>
          <w:szCs w:val="32"/>
          <w:highlight w:val="none"/>
        </w:rPr>
        <w:t>。全年共</w:t>
      </w:r>
      <w:r>
        <w:rPr>
          <w:rFonts w:hint="eastAsia" w:ascii="Times New Roman" w:hAnsi="Times New Roman" w:eastAsia="方正仿宋简体" w:cs="Times New Roman"/>
          <w:color w:val="000000"/>
          <w:sz w:val="32"/>
          <w:szCs w:val="32"/>
          <w:highlight w:val="none"/>
          <w:lang w:eastAsia="zh-CN"/>
        </w:rPr>
        <w:t>发布</w:t>
      </w:r>
      <w:r>
        <w:rPr>
          <w:rFonts w:hint="default" w:ascii="Times New Roman" w:hAnsi="Times New Roman" w:eastAsia="方正仿宋简体" w:cs="Times New Roman"/>
          <w:color w:val="000000"/>
          <w:sz w:val="32"/>
          <w:szCs w:val="32"/>
          <w:highlight w:val="none"/>
        </w:rPr>
        <w:t>政府信息总数</w:t>
      </w:r>
      <w:r>
        <w:rPr>
          <w:rFonts w:hint="eastAsia" w:ascii="Times New Roman" w:hAnsi="Times New Roman" w:eastAsia="方正仿宋简体" w:cs="Times New Roman"/>
          <w:color w:val="000000"/>
          <w:sz w:val="32"/>
          <w:szCs w:val="32"/>
          <w:highlight w:val="none"/>
          <w:lang w:val="en-US" w:eastAsia="zh-CN"/>
        </w:rPr>
        <w:t>84</w:t>
      </w:r>
      <w:r>
        <w:rPr>
          <w:rFonts w:hint="default" w:ascii="Times New Roman" w:hAnsi="Times New Roman" w:eastAsia="方正仿宋简体" w:cs="Times New Roman"/>
          <w:color w:val="000000"/>
          <w:sz w:val="32"/>
          <w:szCs w:val="32"/>
          <w:highlight w:val="none"/>
        </w:rPr>
        <w:t>条。</w:t>
      </w:r>
    </w:p>
    <w:p>
      <w:pPr>
        <w:pStyle w:val="4"/>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500" w:lineRule="exact"/>
        <w:ind w:left="0" w:leftChars="0" w:right="0" w:rightChars="0" w:firstLine="641"/>
        <w:jc w:val="both"/>
        <w:textAlignment w:val="auto"/>
        <w:outlineLvl w:val="9"/>
        <w:rPr>
          <w:rFonts w:hint="eastAsia" w:ascii="方正楷体简体" w:hAnsi="方正楷体简体" w:eastAsia="方正楷体简体" w:cs="方正楷体简体"/>
          <w:color w:val="000000"/>
          <w:sz w:val="32"/>
          <w:szCs w:val="32"/>
        </w:rPr>
      </w:pPr>
      <w:r>
        <w:rPr>
          <w:rFonts w:hint="eastAsia" w:ascii="方正楷体简体" w:hAnsi="方正楷体简体" w:eastAsia="方正楷体简体" w:cs="方正楷体简体"/>
          <w:color w:val="000000"/>
          <w:sz w:val="32"/>
          <w:szCs w:val="32"/>
        </w:rPr>
        <w:t>（二）政府信息依申请公开办理情况</w:t>
      </w:r>
    </w:p>
    <w:p>
      <w:pPr>
        <w:pStyle w:val="4"/>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500" w:lineRule="exact"/>
        <w:ind w:left="0" w:leftChars="0" w:right="0" w:rightChars="0" w:firstLine="641"/>
        <w:jc w:val="both"/>
        <w:textAlignment w:val="auto"/>
        <w:outlineLvl w:val="9"/>
        <w:rPr>
          <w:rFonts w:hint="default" w:ascii="Times New Roman" w:hAnsi="Times New Roman" w:eastAsia="方正仿宋简体" w:cs="Times New Roman"/>
          <w:color w:val="000000"/>
          <w:sz w:val="32"/>
          <w:szCs w:val="32"/>
        </w:rPr>
      </w:pPr>
      <w:r>
        <w:rPr>
          <w:rFonts w:hint="eastAsia" w:ascii="Times New Roman" w:hAnsi="Times New Roman" w:eastAsia="方正仿宋简体" w:cs="Times New Roman"/>
          <w:color w:val="000000"/>
          <w:sz w:val="32"/>
          <w:szCs w:val="32"/>
          <w:lang w:eastAsia="zh-CN"/>
        </w:rPr>
        <w:t>镇人民政府</w:t>
      </w:r>
      <w:r>
        <w:rPr>
          <w:rFonts w:hint="default" w:ascii="Times New Roman" w:hAnsi="Times New Roman" w:eastAsia="方正仿宋简体" w:cs="Times New Roman"/>
          <w:color w:val="000000"/>
          <w:sz w:val="32"/>
          <w:szCs w:val="32"/>
        </w:rPr>
        <w:t>全面提升依申请公开受理工作，</w:t>
      </w:r>
      <w:r>
        <w:rPr>
          <w:rFonts w:hint="default" w:ascii="Times New Roman" w:hAnsi="Times New Roman" w:eastAsia="方正仿宋简体" w:cs="Times New Roman"/>
          <w:color w:val="000000"/>
          <w:sz w:val="32"/>
          <w:szCs w:val="32"/>
          <w:lang w:val="en-US" w:eastAsia="zh-CN"/>
        </w:rPr>
        <w:t>按照“谁收到、谁处理”的原则办理，</w:t>
      </w:r>
      <w:r>
        <w:rPr>
          <w:rFonts w:hint="default" w:ascii="Times New Roman" w:hAnsi="Times New Roman" w:eastAsia="方正仿宋简体" w:cs="Times New Roman"/>
          <w:color w:val="000000"/>
          <w:sz w:val="32"/>
          <w:szCs w:val="32"/>
        </w:rPr>
        <w:t>完善依申请公开登记、审核、办理、答复、归档等环节工作程序，规范申请答复方式，增强答复内容的针对性、规范性。</w:t>
      </w:r>
      <w:r>
        <w:rPr>
          <w:rFonts w:hint="default" w:ascii="Times New Roman" w:hAnsi="Times New Roman" w:eastAsia="方正仿宋简体" w:cs="Times New Roman"/>
          <w:color w:val="000000"/>
          <w:sz w:val="32"/>
          <w:szCs w:val="32"/>
          <w:lang w:val="en-US" w:eastAsia="zh-CN"/>
        </w:rPr>
        <w:t>202</w:t>
      </w:r>
      <w:r>
        <w:rPr>
          <w:rFonts w:hint="eastAsia" w:ascii="Times New Roman" w:hAnsi="Times New Roman" w:eastAsia="方正仿宋简体" w:cs="Times New Roman"/>
          <w:color w:val="000000"/>
          <w:sz w:val="32"/>
          <w:szCs w:val="32"/>
          <w:lang w:val="en-US" w:eastAsia="zh-CN"/>
        </w:rPr>
        <w:t>2</w:t>
      </w:r>
      <w:r>
        <w:rPr>
          <w:rFonts w:hint="default" w:ascii="Times New Roman" w:hAnsi="Times New Roman" w:eastAsia="方正仿宋简体" w:cs="Times New Roman"/>
          <w:color w:val="000000"/>
          <w:sz w:val="32"/>
          <w:szCs w:val="32"/>
          <w:lang w:val="en-US" w:eastAsia="zh-CN"/>
        </w:rPr>
        <w:t>年度未收到和处理政府信息公开申请，未收到投诉举报、行政复议、行政诉讼等情形。</w:t>
      </w:r>
    </w:p>
    <w:p>
      <w:pPr>
        <w:pStyle w:val="4"/>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500" w:lineRule="exact"/>
        <w:ind w:left="0" w:leftChars="0" w:right="0" w:rightChars="0" w:firstLine="641"/>
        <w:jc w:val="both"/>
        <w:textAlignment w:val="auto"/>
        <w:outlineLvl w:val="9"/>
        <w:rPr>
          <w:rFonts w:hint="eastAsia" w:ascii="方正楷体简体" w:hAnsi="方正楷体简体" w:eastAsia="方正楷体简体" w:cs="方正楷体简体"/>
          <w:color w:val="000000"/>
          <w:sz w:val="32"/>
          <w:szCs w:val="32"/>
          <w:lang w:val="en-US" w:eastAsia="zh-CN"/>
        </w:rPr>
      </w:pPr>
      <w:r>
        <w:rPr>
          <w:rFonts w:hint="eastAsia" w:ascii="方正楷体简体" w:hAnsi="方正楷体简体" w:eastAsia="方正楷体简体" w:cs="方正楷体简体"/>
          <w:color w:val="000000"/>
          <w:sz w:val="32"/>
          <w:szCs w:val="32"/>
        </w:rPr>
        <w:t>（三）</w:t>
      </w:r>
      <w:r>
        <w:rPr>
          <w:rFonts w:hint="eastAsia" w:ascii="方正楷体简体" w:hAnsi="方正楷体简体" w:eastAsia="方正楷体简体" w:cs="方正楷体简体"/>
          <w:color w:val="000000"/>
          <w:sz w:val="32"/>
          <w:szCs w:val="32"/>
          <w:lang w:eastAsia="zh-CN"/>
        </w:rPr>
        <w:t>政策</w:t>
      </w:r>
      <w:r>
        <w:rPr>
          <w:rFonts w:hint="eastAsia" w:ascii="方正楷体简体" w:hAnsi="方正楷体简体" w:eastAsia="方正楷体简体" w:cs="方正楷体简体"/>
          <w:color w:val="000000"/>
          <w:sz w:val="32"/>
          <w:szCs w:val="32"/>
          <w:lang w:val="en-US" w:eastAsia="zh-CN"/>
        </w:rPr>
        <w:t>解读回应情况</w:t>
      </w:r>
    </w:p>
    <w:p>
      <w:pPr>
        <w:pStyle w:val="4"/>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500" w:lineRule="exact"/>
        <w:ind w:left="0" w:leftChars="0" w:right="0" w:rightChars="0" w:firstLine="641"/>
        <w:jc w:val="both"/>
        <w:textAlignment w:val="auto"/>
        <w:outlineLvl w:val="9"/>
        <w:rPr>
          <w:rFonts w:hint="default" w:ascii="Times New Roman" w:hAnsi="Times New Roman" w:eastAsia="方正仿宋简体" w:cs="Times New Roman"/>
          <w:color w:val="000000"/>
          <w:sz w:val="32"/>
          <w:szCs w:val="32"/>
        </w:rPr>
      </w:pPr>
      <w:r>
        <w:rPr>
          <w:rFonts w:hint="eastAsia" w:ascii="Times New Roman" w:hAnsi="Times New Roman" w:eastAsia="方正仿宋简体" w:cs="Times New Roman"/>
          <w:color w:val="000000"/>
          <w:sz w:val="32"/>
          <w:szCs w:val="32"/>
          <w:lang w:val="en-US" w:eastAsia="zh-CN"/>
        </w:rPr>
        <w:t>镇人民政府积极梳理人居环境整治、医疗、就业保障等民生和民声热点法规政策相关解读材料，常态化开展线上线下与群众面对面的政策解读回应工作，通过开展培训活动、集镇赶集日、进村入户、群众咨询等面对面的方式向群众积极解读回应国家政策等，发动镇村组三级干部积极转发国家及省州县各级政策解读类网上推文，通过网络宣传途径实现政策解读信息全覆盖。</w:t>
      </w:r>
    </w:p>
    <w:p>
      <w:pPr>
        <w:pStyle w:val="4"/>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500" w:lineRule="exact"/>
        <w:ind w:left="0" w:leftChars="0" w:right="0" w:rightChars="0" w:firstLine="641"/>
        <w:jc w:val="both"/>
        <w:textAlignment w:val="auto"/>
        <w:outlineLvl w:val="9"/>
        <w:rPr>
          <w:rFonts w:hint="eastAsia" w:ascii="方正楷体简体" w:hAnsi="方正楷体简体" w:eastAsia="方正楷体简体" w:cs="方正楷体简体"/>
          <w:color w:val="000000"/>
          <w:sz w:val="32"/>
          <w:szCs w:val="32"/>
        </w:rPr>
      </w:pPr>
      <w:r>
        <w:rPr>
          <w:rFonts w:hint="eastAsia" w:ascii="方正楷体简体" w:hAnsi="方正楷体简体" w:eastAsia="方正楷体简体" w:cs="方正楷体简体"/>
          <w:color w:val="000000"/>
          <w:sz w:val="32"/>
          <w:szCs w:val="32"/>
        </w:rPr>
        <w:t>（四）政府信息公开平台建设情况</w:t>
      </w:r>
    </w:p>
    <w:p>
      <w:pPr>
        <w:pStyle w:val="4"/>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500" w:lineRule="exact"/>
        <w:ind w:left="0" w:leftChars="0" w:right="0" w:rightChars="0" w:firstLine="641"/>
        <w:jc w:val="both"/>
        <w:textAlignment w:val="auto"/>
        <w:outlineLvl w:val="9"/>
        <w:rPr>
          <w:rFonts w:hint="eastAsia" w:ascii="Times New Roman" w:hAnsi="Times New Roman" w:eastAsia="方正仿宋简体" w:cs="方正仿宋简体"/>
          <w:color w:val="000000"/>
          <w:sz w:val="32"/>
          <w:szCs w:val="32"/>
          <w:highlight w:val="none"/>
          <w:lang w:val="en-US" w:eastAsia="zh-CN"/>
        </w:rPr>
      </w:pPr>
      <w:r>
        <w:rPr>
          <w:rFonts w:hint="eastAsia" w:ascii="Times New Roman" w:hAnsi="Times New Roman" w:eastAsia="方正仿宋简体" w:cs="Times New Roman"/>
          <w:color w:val="000000"/>
          <w:sz w:val="32"/>
          <w:szCs w:val="32"/>
          <w:lang w:val="en-US" w:eastAsia="zh-CN"/>
        </w:rPr>
        <w:t>镇人民政府</w:t>
      </w:r>
      <w:r>
        <w:rPr>
          <w:rFonts w:hint="default" w:ascii="Times New Roman" w:hAnsi="Times New Roman" w:eastAsia="方正仿宋简体" w:cs="Times New Roman"/>
          <w:color w:val="000000"/>
          <w:sz w:val="32"/>
          <w:szCs w:val="32"/>
          <w:lang w:val="en-US" w:eastAsia="zh-CN"/>
        </w:rPr>
        <w:t>着力加强门户网站的管理及运用，</w:t>
      </w:r>
      <w:r>
        <w:rPr>
          <w:rFonts w:hint="eastAsia" w:ascii="Times New Roman" w:hAnsi="Times New Roman" w:eastAsia="方正仿宋简体" w:cs="Times New Roman"/>
          <w:color w:val="000000"/>
          <w:sz w:val="32"/>
          <w:szCs w:val="32"/>
          <w:lang w:val="en-US" w:eastAsia="zh-CN"/>
        </w:rPr>
        <w:t>统筹</w:t>
      </w:r>
      <w:r>
        <w:rPr>
          <w:rFonts w:hint="default" w:ascii="Times New Roman" w:hAnsi="Times New Roman" w:eastAsia="方正仿宋简体" w:cs="Times New Roman"/>
          <w:color w:val="000000"/>
          <w:sz w:val="32"/>
          <w:szCs w:val="32"/>
          <w:lang w:val="en-US" w:eastAsia="zh-CN"/>
        </w:rPr>
        <w:t>发布各类政务公开信息，力争及时、准确、全面。202</w:t>
      </w:r>
      <w:r>
        <w:rPr>
          <w:rFonts w:hint="eastAsia" w:ascii="Times New Roman" w:hAnsi="Times New Roman" w:eastAsia="方正仿宋简体" w:cs="Times New Roman"/>
          <w:color w:val="000000"/>
          <w:sz w:val="32"/>
          <w:szCs w:val="32"/>
          <w:lang w:val="en-US" w:eastAsia="zh-CN"/>
        </w:rPr>
        <w:t>2</w:t>
      </w:r>
      <w:r>
        <w:rPr>
          <w:rFonts w:hint="default" w:ascii="Times New Roman" w:hAnsi="Times New Roman" w:eastAsia="方正仿宋简体" w:cs="Times New Roman"/>
          <w:color w:val="000000"/>
          <w:sz w:val="32"/>
          <w:szCs w:val="32"/>
          <w:lang w:val="en-US" w:eastAsia="zh-CN"/>
        </w:rPr>
        <w:t>年度未因出错被曝光或通报，政府网站及政务新媒体运转正常。持续开</w:t>
      </w:r>
      <w:r>
        <w:rPr>
          <w:rFonts w:hint="eastAsia" w:ascii="Times New Roman" w:hAnsi="Times New Roman" w:eastAsia="方正仿宋简体" w:cs="方正仿宋简体"/>
          <w:color w:val="000000"/>
          <w:sz w:val="32"/>
          <w:szCs w:val="32"/>
          <w:lang w:val="en-US" w:eastAsia="zh-CN"/>
        </w:rPr>
        <w:t>展“互联网+政务服务”工作，及时接收办理“12345”热线，提高“12345”政务服务热线办理质量，对政务服务进行全方位、全过程监督、评价和反馈，形成上下覆盖、部门联动、标准统一的政务服务咨询投诉体系。</w:t>
      </w:r>
      <w:r>
        <w:rPr>
          <w:rFonts w:hint="eastAsia" w:ascii="Times New Roman" w:hAnsi="Times New Roman" w:eastAsia="方正仿宋简体" w:cs="方正仿宋简体"/>
          <w:color w:val="000000"/>
          <w:sz w:val="32"/>
          <w:szCs w:val="32"/>
          <w:highlight w:val="none"/>
          <w:lang w:val="en-US" w:eastAsia="zh-CN"/>
        </w:rPr>
        <w:t>2022年共收到“12345”政务服务热线办理事项5件，截至目前，已全部办理答复。</w:t>
      </w:r>
    </w:p>
    <w:p>
      <w:pPr>
        <w:pStyle w:val="4"/>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500" w:lineRule="exact"/>
        <w:ind w:left="0" w:leftChars="0" w:right="0" w:rightChars="0" w:firstLine="641"/>
        <w:jc w:val="both"/>
        <w:textAlignment w:val="auto"/>
        <w:outlineLvl w:val="9"/>
        <w:rPr>
          <w:rFonts w:hint="eastAsia" w:ascii="方正楷体简体" w:hAnsi="方正楷体简体" w:eastAsia="方正楷体简体" w:cs="方正楷体简体"/>
          <w:color w:val="000000"/>
          <w:sz w:val="32"/>
          <w:szCs w:val="32"/>
        </w:rPr>
      </w:pPr>
      <w:r>
        <w:rPr>
          <w:rFonts w:hint="eastAsia" w:ascii="方正楷体简体" w:hAnsi="方正楷体简体" w:eastAsia="方正楷体简体" w:cs="方正楷体简体"/>
          <w:color w:val="000000"/>
          <w:sz w:val="32"/>
          <w:szCs w:val="32"/>
        </w:rPr>
        <w:t>（五）监督保障情况</w:t>
      </w:r>
    </w:p>
    <w:p>
      <w:pPr>
        <w:pStyle w:val="4"/>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500" w:lineRule="exact"/>
        <w:ind w:left="0" w:leftChars="0" w:right="0" w:rightChars="0" w:firstLine="641"/>
        <w:jc w:val="both"/>
        <w:textAlignment w:val="auto"/>
        <w:outlineLvl w:val="9"/>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加强监督考核，严格落实把政务公开工作和政府网站建设纳入</w:t>
      </w:r>
      <w:r>
        <w:rPr>
          <w:rFonts w:hint="eastAsia" w:ascii="Times New Roman" w:hAnsi="Times New Roman" w:eastAsia="方正仿宋简体" w:cs="Times New Roman"/>
          <w:color w:val="000000"/>
          <w:sz w:val="32"/>
          <w:szCs w:val="32"/>
          <w:lang w:eastAsia="zh-CN"/>
        </w:rPr>
        <w:t>全镇</w:t>
      </w:r>
      <w:r>
        <w:rPr>
          <w:rFonts w:hint="default" w:ascii="Times New Roman" w:hAnsi="Times New Roman" w:eastAsia="方正仿宋简体" w:cs="Times New Roman"/>
          <w:color w:val="000000"/>
          <w:sz w:val="32"/>
          <w:szCs w:val="32"/>
        </w:rPr>
        <w:t>绩效管理考评指标。定期对政务公开标准化规范化推进情况开展网上巡查，及时发现问题、督促整改。</w:t>
      </w:r>
      <w:r>
        <w:rPr>
          <w:rFonts w:hint="eastAsia" w:ascii="Times New Roman" w:hAnsi="Times New Roman" w:eastAsia="方正仿宋简体" w:cs="Times New Roman"/>
          <w:color w:val="000000"/>
          <w:sz w:val="32"/>
          <w:szCs w:val="32"/>
          <w:lang w:eastAsia="zh-CN"/>
        </w:rPr>
        <w:t>全年</w:t>
      </w:r>
      <w:r>
        <w:rPr>
          <w:rFonts w:hint="default" w:ascii="Times New Roman" w:hAnsi="Times New Roman" w:eastAsia="方正仿宋简体" w:cs="Times New Roman"/>
          <w:color w:val="000000"/>
          <w:sz w:val="32"/>
          <w:szCs w:val="32"/>
        </w:rPr>
        <w:t>未发现违反有关法律规定、造成不良影响或者严重后果的情况。</w:t>
      </w:r>
    </w:p>
    <w:p>
      <w:pPr>
        <w:pStyle w:val="4"/>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500" w:lineRule="exact"/>
        <w:ind w:left="0" w:leftChars="0" w:right="0" w:rightChars="0" w:firstLine="641"/>
        <w:jc w:val="both"/>
        <w:textAlignment w:val="auto"/>
        <w:outlineLvl w:val="9"/>
        <w:rPr>
          <w:rFonts w:hint="default" w:ascii="Times New Roman" w:hAnsi="Times New Roman" w:eastAsia="方正黑体简体" w:cs="Times New Roman"/>
          <w:b w:val="0"/>
          <w:bCs/>
          <w:color w:val="000000"/>
          <w:sz w:val="32"/>
          <w:szCs w:val="32"/>
        </w:rPr>
      </w:pPr>
    </w:p>
    <w:p>
      <w:pPr>
        <w:pStyle w:val="4"/>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500" w:lineRule="exact"/>
        <w:ind w:left="0" w:leftChars="0" w:right="0" w:rightChars="0" w:firstLine="641"/>
        <w:jc w:val="both"/>
        <w:textAlignment w:val="auto"/>
        <w:outlineLvl w:val="9"/>
        <w:rPr>
          <w:rFonts w:hint="default" w:ascii="Times New Roman" w:hAnsi="Times New Roman" w:eastAsia="方正黑体简体" w:cs="Times New Roman"/>
          <w:b w:val="0"/>
          <w:bCs/>
          <w:color w:val="000000"/>
          <w:sz w:val="32"/>
          <w:szCs w:val="32"/>
        </w:rPr>
      </w:pPr>
      <w:r>
        <w:rPr>
          <w:rFonts w:hint="default" w:ascii="Times New Roman" w:hAnsi="Times New Roman" w:eastAsia="方正黑体简体" w:cs="Times New Roman"/>
          <w:b w:val="0"/>
          <w:bCs/>
          <w:color w:val="000000"/>
          <w:sz w:val="32"/>
          <w:szCs w:val="32"/>
        </w:rPr>
        <w:t>二、主动公开政府信息情况</w:t>
      </w:r>
      <w:bookmarkStart w:id="0" w:name="_GoBack"/>
      <w:bookmarkEnd w:id="0"/>
    </w:p>
    <w:tbl>
      <w:tblPr>
        <w:tblStyle w:val="5"/>
        <w:tblpPr w:leftFromText="180" w:rightFromText="180" w:vertAnchor="text" w:horzAnchor="page" w:tblpX="1614" w:tblpY="485"/>
        <w:tblOverlap w:val="never"/>
        <w:tblW w:w="89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4"/>
        <w:gridCol w:w="261"/>
        <w:gridCol w:w="1794"/>
        <w:gridCol w:w="1965"/>
        <w:gridCol w:w="2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924" w:type="dxa"/>
            <w:gridSpan w:val="5"/>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bCs/>
                <w:color w:val="000000"/>
                <w:sz w:val="24"/>
                <w:szCs w:val="24"/>
                <w:lang w:val="en-US" w:eastAsia="zh-CN"/>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2814" w:type="dxa"/>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信息内容</w:t>
            </w:r>
          </w:p>
        </w:tc>
        <w:tc>
          <w:tcPr>
            <w:tcW w:w="2055" w:type="dxa"/>
            <w:gridSpan w:val="2"/>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本年制发件数</w:t>
            </w:r>
          </w:p>
        </w:tc>
        <w:tc>
          <w:tcPr>
            <w:tcW w:w="1965" w:type="dxa"/>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本年废止件数</w:t>
            </w:r>
          </w:p>
        </w:tc>
        <w:tc>
          <w:tcPr>
            <w:tcW w:w="2090" w:type="dxa"/>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14" w:type="dxa"/>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规章</w:t>
            </w:r>
          </w:p>
        </w:tc>
        <w:tc>
          <w:tcPr>
            <w:tcW w:w="2055" w:type="dxa"/>
            <w:gridSpan w:val="2"/>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0</w:t>
            </w:r>
          </w:p>
        </w:tc>
        <w:tc>
          <w:tcPr>
            <w:tcW w:w="1965" w:type="dxa"/>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0</w:t>
            </w:r>
          </w:p>
        </w:tc>
        <w:tc>
          <w:tcPr>
            <w:tcW w:w="2090" w:type="dxa"/>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14" w:type="dxa"/>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行政规范性文件</w:t>
            </w:r>
          </w:p>
        </w:tc>
        <w:tc>
          <w:tcPr>
            <w:tcW w:w="2055" w:type="dxa"/>
            <w:gridSpan w:val="2"/>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0</w:t>
            </w:r>
          </w:p>
        </w:tc>
        <w:tc>
          <w:tcPr>
            <w:tcW w:w="1965" w:type="dxa"/>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0</w:t>
            </w:r>
          </w:p>
        </w:tc>
        <w:tc>
          <w:tcPr>
            <w:tcW w:w="2090" w:type="dxa"/>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924" w:type="dxa"/>
            <w:gridSpan w:val="5"/>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lang w:val="en-US" w:eastAsia="zh-CN"/>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14" w:type="dxa"/>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信息内容</w:t>
            </w:r>
          </w:p>
        </w:tc>
        <w:tc>
          <w:tcPr>
            <w:tcW w:w="6110" w:type="dxa"/>
            <w:gridSpan w:val="4"/>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14" w:type="dxa"/>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行政许可</w:t>
            </w:r>
          </w:p>
        </w:tc>
        <w:tc>
          <w:tcPr>
            <w:tcW w:w="6110" w:type="dxa"/>
            <w:gridSpan w:val="4"/>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924" w:type="dxa"/>
            <w:gridSpan w:val="5"/>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bCs/>
                <w:color w:val="000000"/>
                <w:sz w:val="24"/>
                <w:szCs w:val="24"/>
                <w:lang w:val="en-US" w:eastAsia="zh-CN"/>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14" w:type="dxa"/>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信息内容</w:t>
            </w:r>
          </w:p>
        </w:tc>
        <w:tc>
          <w:tcPr>
            <w:tcW w:w="6110" w:type="dxa"/>
            <w:gridSpan w:val="4"/>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14" w:type="dxa"/>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行政处罚</w:t>
            </w:r>
          </w:p>
        </w:tc>
        <w:tc>
          <w:tcPr>
            <w:tcW w:w="6110" w:type="dxa"/>
            <w:gridSpan w:val="4"/>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14" w:type="dxa"/>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行政强制</w:t>
            </w:r>
          </w:p>
        </w:tc>
        <w:tc>
          <w:tcPr>
            <w:tcW w:w="6110" w:type="dxa"/>
            <w:gridSpan w:val="4"/>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924" w:type="dxa"/>
            <w:gridSpan w:val="5"/>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lang w:val="en-US" w:eastAsia="zh-CN"/>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075" w:type="dxa"/>
            <w:gridSpan w:val="2"/>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信息内容</w:t>
            </w:r>
          </w:p>
        </w:tc>
        <w:tc>
          <w:tcPr>
            <w:tcW w:w="5849" w:type="dxa"/>
            <w:gridSpan w:val="3"/>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075" w:type="dxa"/>
            <w:gridSpan w:val="2"/>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行政事业性收费</w:t>
            </w:r>
          </w:p>
        </w:tc>
        <w:tc>
          <w:tcPr>
            <w:tcW w:w="5849" w:type="dxa"/>
            <w:gridSpan w:val="3"/>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0</w:t>
            </w:r>
          </w:p>
        </w:tc>
      </w:tr>
    </w:tbl>
    <w:p>
      <w:pPr>
        <w:pStyle w:val="4"/>
        <w:keepNext w:val="0"/>
        <w:keepLines w:val="0"/>
        <w:pageBreakBefore w:val="0"/>
        <w:widowControl/>
        <w:numPr>
          <w:ilvl w:val="0"/>
          <w:numId w:val="0"/>
        </w:numPr>
        <w:suppressLineNumbers w:val="0"/>
        <w:kinsoku/>
        <w:wordWrap/>
        <w:overflowPunct/>
        <w:topLinePunct w:val="0"/>
        <w:autoSpaceDE w:val="0"/>
        <w:autoSpaceDN w:val="0"/>
        <w:bidi w:val="0"/>
        <w:adjustRightInd/>
        <w:snapToGrid/>
        <w:spacing w:before="0" w:beforeAutospacing="0" w:after="0" w:afterAutospacing="0" w:line="560" w:lineRule="exact"/>
        <w:ind w:left="0" w:leftChars="0" w:right="0" w:rightChars="0" w:firstLine="640"/>
        <w:jc w:val="both"/>
        <w:textAlignment w:val="auto"/>
        <w:outlineLvl w:val="9"/>
        <w:rPr>
          <w:rFonts w:hint="default" w:ascii="Times New Roman" w:hAnsi="Times New Roman" w:eastAsia="方正黑体简体" w:cs="Times New Roman"/>
          <w:b w:val="0"/>
          <w:bCs/>
          <w:color w:val="000000"/>
          <w:sz w:val="32"/>
          <w:szCs w:val="32"/>
          <w:lang w:eastAsia="zh-CN"/>
        </w:rPr>
      </w:pPr>
    </w:p>
    <w:p>
      <w:pPr>
        <w:pStyle w:val="4"/>
        <w:keepNext w:val="0"/>
        <w:keepLines w:val="0"/>
        <w:pageBreakBefore w:val="0"/>
        <w:widowControl/>
        <w:numPr>
          <w:ilvl w:val="0"/>
          <w:numId w:val="0"/>
        </w:numPr>
        <w:suppressLineNumbers w:val="0"/>
        <w:kinsoku/>
        <w:wordWrap/>
        <w:overflowPunct/>
        <w:topLinePunct w:val="0"/>
        <w:autoSpaceDE w:val="0"/>
        <w:autoSpaceDN w:val="0"/>
        <w:bidi w:val="0"/>
        <w:adjustRightInd/>
        <w:snapToGrid/>
        <w:spacing w:before="0" w:beforeAutospacing="0" w:after="0" w:afterAutospacing="0" w:line="560" w:lineRule="exact"/>
        <w:ind w:left="0" w:leftChars="0" w:right="0" w:rightChars="0" w:firstLine="640"/>
        <w:jc w:val="both"/>
        <w:textAlignment w:val="auto"/>
        <w:outlineLvl w:val="9"/>
        <w:rPr>
          <w:rFonts w:hint="default" w:ascii="Times New Roman" w:hAnsi="Times New Roman" w:eastAsia="方正黑体简体" w:cs="Times New Roman"/>
          <w:b w:val="0"/>
          <w:bCs/>
          <w:color w:val="000000"/>
          <w:sz w:val="32"/>
          <w:szCs w:val="32"/>
          <w:lang w:eastAsia="zh-CN"/>
        </w:rPr>
      </w:pPr>
    </w:p>
    <w:p>
      <w:pPr>
        <w:pStyle w:val="4"/>
        <w:keepNext w:val="0"/>
        <w:keepLines w:val="0"/>
        <w:pageBreakBefore w:val="0"/>
        <w:widowControl/>
        <w:numPr>
          <w:ilvl w:val="0"/>
          <w:numId w:val="0"/>
        </w:numPr>
        <w:suppressLineNumbers w:val="0"/>
        <w:kinsoku/>
        <w:wordWrap/>
        <w:overflowPunct/>
        <w:topLinePunct w:val="0"/>
        <w:autoSpaceDE w:val="0"/>
        <w:autoSpaceDN w:val="0"/>
        <w:bidi w:val="0"/>
        <w:adjustRightInd/>
        <w:snapToGrid/>
        <w:spacing w:before="0" w:beforeAutospacing="0" w:after="0" w:afterAutospacing="0" w:line="560" w:lineRule="exact"/>
        <w:ind w:left="0" w:leftChars="0" w:right="0" w:rightChars="0" w:firstLine="640"/>
        <w:jc w:val="both"/>
        <w:textAlignment w:val="auto"/>
        <w:outlineLvl w:val="9"/>
        <w:rPr>
          <w:rFonts w:hint="default" w:ascii="Times New Roman" w:hAnsi="Times New Roman" w:eastAsia="方正黑体简体" w:cs="Times New Roman"/>
          <w:b w:val="0"/>
          <w:bCs/>
          <w:color w:val="000000"/>
          <w:sz w:val="32"/>
          <w:szCs w:val="32"/>
        </w:rPr>
      </w:pPr>
      <w:r>
        <w:rPr>
          <w:rFonts w:hint="default" w:ascii="Times New Roman" w:hAnsi="Times New Roman" w:eastAsia="方正黑体简体" w:cs="Times New Roman"/>
          <w:b w:val="0"/>
          <w:bCs/>
          <w:color w:val="000000"/>
          <w:sz w:val="32"/>
          <w:szCs w:val="32"/>
          <w:lang w:eastAsia="zh-CN"/>
        </w:rPr>
        <w:t>三、</w:t>
      </w:r>
      <w:r>
        <w:rPr>
          <w:rFonts w:hint="default" w:ascii="Times New Roman" w:hAnsi="Times New Roman" w:eastAsia="方正黑体简体" w:cs="Times New Roman"/>
          <w:b w:val="0"/>
          <w:bCs/>
          <w:color w:val="000000"/>
          <w:sz w:val="32"/>
          <w:szCs w:val="32"/>
        </w:rPr>
        <w:t>收到和处理政府信息公开申请情况</w:t>
      </w:r>
    </w:p>
    <w:p>
      <w:pPr>
        <w:pStyle w:val="4"/>
        <w:keepNext w:val="0"/>
        <w:keepLines w:val="0"/>
        <w:pageBreakBefore w:val="0"/>
        <w:widowControl/>
        <w:numPr>
          <w:ilvl w:val="0"/>
          <w:numId w:val="0"/>
        </w:numPr>
        <w:suppressLineNumbers w:val="0"/>
        <w:kinsoku/>
        <w:wordWrap/>
        <w:overflowPunct/>
        <w:topLinePunct w:val="0"/>
        <w:autoSpaceDE w:val="0"/>
        <w:autoSpaceDN w:val="0"/>
        <w:bidi w:val="0"/>
        <w:adjustRightInd/>
        <w:snapToGrid/>
        <w:spacing w:before="0" w:beforeAutospacing="0" w:after="0" w:afterAutospacing="0" w:line="560" w:lineRule="exact"/>
        <w:ind w:left="0" w:leftChars="0" w:right="0" w:rightChars="0" w:firstLine="640"/>
        <w:jc w:val="both"/>
        <w:textAlignment w:val="auto"/>
        <w:outlineLvl w:val="9"/>
        <w:rPr>
          <w:rFonts w:hint="default" w:ascii="Times New Roman" w:hAnsi="Times New Roman" w:eastAsia="方正黑体简体" w:cs="Times New Roman"/>
          <w:b w:val="0"/>
          <w:bCs/>
          <w:color w:val="000000"/>
          <w:sz w:val="32"/>
          <w:szCs w:val="32"/>
        </w:rPr>
      </w:pPr>
    </w:p>
    <w:tbl>
      <w:tblPr>
        <w:tblStyle w:val="5"/>
        <w:tblW w:w="91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29"/>
        <w:gridCol w:w="825"/>
        <w:gridCol w:w="2720"/>
        <w:gridCol w:w="705"/>
        <w:gridCol w:w="735"/>
        <w:gridCol w:w="745"/>
        <w:gridCol w:w="795"/>
        <w:gridCol w:w="726"/>
        <w:gridCol w:w="719"/>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974" w:type="dxa"/>
            <w:gridSpan w:val="3"/>
            <w:vMerge w:val="restart"/>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kern w:val="0"/>
                <w:sz w:val="24"/>
                <w:szCs w:val="24"/>
                <w:lang w:val="en-US" w:eastAsia="zh-CN" w:bidi="ar"/>
              </w:rPr>
              <w:t>（本列数据的勾稽关系为：第一项加第二项之和，等于第三项加第四项之和）</w:t>
            </w:r>
          </w:p>
        </w:tc>
        <w:tc>
          <w:tcPr>
            <w:tcW w:w="5145" w:type="dxa"/>
            <w:gridSpan w:val="7"/>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kern w:val="0"/>
                <w:sz w:val="24"/>
                <w:szCs w:val="24"/>
                <w:lang w:val="en-US" w:eastAsia="zh-CN" w:bidi="ar"/>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974" w:type="dxa"/>
            <w:gridSpan w:val="3"/>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05" w:type="dxa"/>
            <w:vMerge w:val="restart"/>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kern w:val="0"/>
                <w:sz w:val="24"/>
                <w:szCs w:val="24"/>
                <w:lang w:val="en-US" w:eastAsia="zh-CN" w:bidi="ar"/>
              </w:rPr>
              <w:t>自然人</w:t>
            </w:r>
          </w:p>
        </w:tc>
        <w:tc>
          <w:tcPr>
            <w:tcW w:w="3720" w:type="dxa"/>
            <w:gridSpan w:val="5"/>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kern w:val="0"/>
                <w:sz w:val="24"/>
                <w:szCs w:val="24"/>
                <w:lang w:val="en-US" w:eastAsia="zh-CN" w:bidi="ar"/>
              </w:rPr>
              <w:t>法人或其他组织</w:t>
            </w:r>
          </w:p>
        </w:tc>
        <w:tc>
          <w:tcPr>
            <w:tcW w:w="720" w:type="dxa"/>
            <w:vMerge w:val="restart"/>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kern w:val="0"/>
                <w:sz w:val="24"/>
                <w:szCs w:val="24"/>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atLeast"/>
          <w:jc w:val="center"/>
        </w:trPr>
        <w:tc>
          <w:tcPr>
            <w:tcW w:w="3974" w:type="dxa"/>
            <w:gridSpan w:val="3"/>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05"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3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kern w:val="0"/>
                <w:sz w:val="24"/>
                <w:szCs w:val="24"/>
                <w:lang w:val="en-US" w:eastAsia="zh-CN" w:bidi="ar"/>
              </w:rPr>
              <w:t>商业企业</w:t>
            </w:r>
          </w:p>
        </w:tc>
        <w:tc>
          <w:tcPr>
            <w:tcW w:w="74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kern w:val="0"/>
                <w:sz w:val="24"/>
                <w:szCs w:val="24"/>
                <w:lang w:val="en-US" w:eastAsia="zh-CN" w:bidi="ar"/>
              </w:rPr>
              <w:t>科研机构</w:t>
            </w:r>
          </w:p>
        </w:tc>
        <w:tc>
          <w:tcPr>
            <w:tcW w:w="79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kern w:val="0"/>
                <w:sz w:val="24"/>
                <w:szCs w:val="24"/>
                <w:lang w:val="en-US" w:eastAsia="zh-CN" w:bidi="ar"/>
              </w:rPr>
              <w:t>社会公益组织</w:t>
            </w:r>
          </w:p>
        </w:tc>
        <w:tc>
          <w:tcPr>
            <w:tcW w:w="726"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kern w:val="0"/>
                <w:sz w:val="24"/>
                <w:szCs w:val="24"/>
                <w:lang w:val="en-US" w:eastAsia="zh-CN" w:bidi="ar"/>
              </w:rPr>
              <w:t>法律服务机构</w:t>
            </w:r>
          </w:p>
        </w:tc>
        <w:tc>
          <w:tcPr>
            <w:tcW w:w="719"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kern w:val="0"/>
                <w:sz w:val="24"/>
                <w:szCs w:val="24"/>
                <w:lang w:val="en-US" w:eastAsia="zh-CN" w:bidi="ar"/>
              </w:rPr>
              <w:t>其他</w:t>
            </w:r>
          </w:p>
        </w:tc>
        <w:tc>
          <w:tcPr>
            <w:tcW w:w="720"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 w:hRule="atLeast"/>
          <w:jc w:val="center"/>
        </w:trPr>
        <w:tc>
          <w:tcPr>
            <w:tcW w:w="3974" w:type="dxa"/>
            <w:gridSpan w:val="3"/>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kern w:val="0"/>
                <w:sz w:val="24"/>
                <w:szCs w:val="24"/>
                <w:lang w:val="en-US" w:eastAsia="zh-CN" w:bidi="ar"/>
              </w:rPr>
              <w:t>一、本年新收政府信息公开申请数量</w:t>
            </w:r>
          </w:p>
        </w:tc>
        <w:tc>
          <w:tcPr>
            <w:tcW w:w="70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3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4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9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26"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19"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20"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2" w:hRule="atLeast"/>
          <w:jc w:val="center"/>
        </w:trPr>
        <w:tc>
          <w:tcPr>
            <w:tcW w:w="3974" w:type="dxa"/>
            <w:gridSpan w:val="3"/>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kern w:val="0"/>
                <w:sz w:val="24"/>
                <w:szCs w:val="24"/>
                <w:lang w:val="en-US" w:eastAsia="zh-CN" w:bidi="ar"/>
              </w:rPr>
              <w:t>二、上年结转政府信息公开申请数量</w:t>
            </w:r>
          </w:p>
        </w:tc>
        <w:tc>
          <w:tcPr>
            <w:tcW w:w="70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3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4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9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26"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19"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20"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7" w:hRule="atLeast"/>
          <w:jc w:val="center"/>
        </w:trPr>
        <w:tc>
          <w:tcPr>
            <w:tcW w:w="429" w:type="dxa"/>
            <w:vMerge w:val="restart"/>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kern w:val="0"/>
                <w:sz w:val="24"/>
                <w:szCs w:val="24"/>
                <w:lang w:val="en-US" w:eastAsia="zh-CN" w:bidi="ar"/>
              </w:rPr>
              <w:t>三、本年度办理结果</w:t>
            </w:r>
          </w:p>
        </w:tc>
        <w:tc>
          <w:tcPr>
            <w:tcW w:w="3545" w:type="dxa"/>
            <w:gridSpan w:val="2"/>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kern w:val="0"/>
                <w:sz w:val="24"/>
                <w:szCs w:val="24"/>
                <w:lang w:val="en-US" w:eastAsia="zh-CN" w:bidi="ar"/>
              </w:rPr>
              <w:t>（一）予以公开</w:t>
            </w:r>
          </w:p>
        </w:tc>
        <w:tc>
          <w:tcPr>
            <w:tcW w:w="70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3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4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9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26"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19"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20"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 w:hRule="atLeast"/>
          <w:jc w:val="center"/>
        </w:trPr>
        <w:tc>
          <w:tcPr>
            <w:tcW w:w="429"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3545" w:type="dxa"/>
            <w:gridSpan w:val="2"/>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kern w:val="0"/>
                <w:sz w:val="24"/>
                <w:szCs w:val="24"/>
                <w:lang w:val="en-US" w:eastAsia="zh-CN" w:bidi="ar"/>
              </w:rPr>
              <w:t>（二）部分公开（区分处理的，只计这一情形，不计其他情形）</w:t>
            </w:r>
          </w:p>
        </w:tc>
        <w:tc>
          <w:tcPr>
            <w:tcW w:w="70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3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4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9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26"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19"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20"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 w:hRule="atLeast"/>
          <w:jc w:val="center"/>
        </w:trPr>
        <w:tc>
          <w:tcPr>
            <w:tcW w:w="429"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825" w:type="dxa"/>
            <w:vMerge w:val="restart"/>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kern w:val="0"/>
                <w:sz w:val="24"/>
                <w:szCs w:val="24"/>
                <w:lang w:val="en-US" w:eastAsia="zh-CN" w:bidi="ar"/>
              </w:rPr>
              <w:t>（三）不予公开</w:t>
            </w:r>
          </w:p>
        </w:tc>
        <w:tc>
          <w:tcPr>
            <w:tcW w:w="2720"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kern w:val="0"/>
                <w:sz w:val="24"/>
                <w:szCs w:val="24"/>
                <w:lang w:val="en-US" w:eastAsia="zh-CN" w:bidi="ar"/>
              </w:rPr>
              <w:t>1.属于国家秘密</w:t>
            </w:r>
          </w:p>
        </w:tc>
        <w:tc>
          <w:tcPr>
            <w:tcW w:w="70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3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4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9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26"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19"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20"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jc w:val="center"/>
        </w:trPr>
        <w:tc>
          <w:tcPr>
            <w:tcW w:w="429"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825"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2720"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kern w:val="0"/>
                <w:sz w:val="24"/>
                <w:szCs w:val="24"/>
                <w:lang w:val="en-US" w:eastAsia="zh-CN" w:bidi="ar"/>
              </w:rPr>
              <w:t>2.其他法律行政法规禁止公开</w:t>
            </w:r>
          </w:p>
        </w:tc>
        <w:tc>
          <w:tcPr>
            <w:tcW w:w="70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3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4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9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26"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19"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20"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29"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825"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2720"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kern w:val="0"/>
                <w:sz w:val="24"/>
                <w:szCs w:val="24"/>
                <w:lang w:val="en-US" w:eastAsia="zh-CN" w:bidi="ar"/>
              </w:rPr>
              <w:t>3.危及“三安全一稳定”</w:t>
            </w:r>
          </w:p>
        </w:tc>
        <w:tc>
          <w:tcPr>
            <w:tcW w:w="70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3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4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9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26"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19"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20"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2" w:hRule="atLeast"/>
          <w:jc w:val="center"/>
        </w:trPr>
        <w:tc>
          <w:tcPr>
            <w:tcW w:w="429"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825"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2720"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kern w:val="0"/>
                <w:sz w:val="24"/>
                <w:szCs w:val="24"/>
                <w:lang w:val="en-US" w:eastAsia="zh-CN" w:bidi="ar"/>
              </w:rPr>
              <w:t>4.保护第三方合法权益</w:t>
            </w:r>
          </w:p>
        </w:tc>
        <w:tc>
          <w:tcPr>
            <w:tcW w:w="70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3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4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9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26"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19"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20"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 w:hRule="atLeast"/>
          <w:jc w:val="center"/>
        </w:trPr>
        <w:tc>
          <w:tcPr>
            <w:tcW w:w="429"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825"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2720"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kern w:val="0"/>
                <w:sz w:val="24"/>
                <w:szCs w:val="24"/>
                <w:lang w:val="en-US" w:eastAsia="zh-CN" w:bidi="ar"/>
              </w:rPr>
              <w:t>5.属于三类内部事务信息</w:t>
            </w:r>
          </w:p>
        </w:tc>
        <w:tc>
          <w:tcPr>
            <w:tcW w:w="70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3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4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9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26"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19"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20"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0" w:hRule="atLeast"/>
          <w:jc w:val="center"/>
        </w:trPr>
        <w:tc>
          <w:tcPr>
            <w:tcW w:w="429"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825"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2720"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kern w:val="0"/>
                <w:sz w:val="24"/>
                <w:szCs w:val="24"/>
                <w:lang w:val="en-US" w:eastAsia="zh-CN" w:bidi="ar"/>
              </w:rPr>
              <w:t>6.属于四类过程性信息</w:t>
            </w:r>
          </w:p>
        </w:tc>
        <w:tc>
          <w:tcPr>
            <w:tcW w:w="70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3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4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9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26"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19"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20"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2" w:hRule="atLeast"/>
          <w:jc w:val="center"/>
        </w:trPr>
        <w:tc>
          <w:tcPr>
            <w:tcW w:w="429"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825"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2720"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kern w:val="0"/>
                <w:sz w:val="24"/>
                <w:szCs w:val="24"/>
                <w:lang w:val="en-US" w:eastAsia="zh-CN" w:bidi="ar"/>
              </w:rPr>
              <w:t>7.属于行政执法案卷</w:t>
            </w:r>
          </w:p>
        </w:tc>
        <w:tc>
          <w:tcPr>
            <w:tcW w:w="70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3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4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9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26"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19"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20"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29"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825"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2720"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kern w:val="0"/>
                <w:sz w:val="24"/>
                <w:szCs w:val="24"/>
                <w:lang w:val="en-US" w:eastAsia="zh-CN" w:bidi="ar"/>
              </w:rPr>
              <w:t>8.属于行政查询事项</w:t>
            </w:r>
          </w:p>
        </w:tc>
        <w:tc>
          <w:tcPr>
            <w:tcW w:w="70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3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4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9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26"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19"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20"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29"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825" w:type="dxa"/>
            <w:vMerge w:val="restart"/>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kern w:val="0"/>
                <w:sz w:val="24"/>
                <w:szCs w:val="24"/>
                <w:lang w:val="en-US" w:eastAsia="zh-CN" w:bidi="ar"/>
              </w:rPr>
              <w:t>（四）无法提供</w:t>
            </w:r>
          </w:p>
        </w:tc>
        <w:tc>
          <w:tcPr>
            <w:tcW w:w="2720"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kern w:val="0"/>
                <w:sz w:val="24"/>
                <w:szCs w:val="24"/>
                <w:lang w:val="en-US" w:eastAsia="zh-CN" w:bidi="ar"/>
              </w:rPr>
              <w:t>1.本机关不掌握相关政府信息</w:t>
            </w:r>
          </w:p>
        </w:tc>
        <w:tc>
          <w:tcPr>
            <w:tcW w:w="70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3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4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9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26"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19"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20"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0" w:hRule="atLeast"/>
          <w:jc w:val="center"/>
        </w:trPr>
        <w:tc>
          <w:tcPr>
            <w:tcW w:w="429"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825"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2720"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kern w:val="0"/>
                <w:sz w:val="24"/>
                <w:szCs w:val="24"/>
                <w:lang w:val="en-US" w:eastAsia="zh-CN" w:bidi="ar"/>
              </w:rPr>
              <w:t>2.没有现成信息需要另行制作</w:t>
            </w:r>
          </w:p>
        </w:tc>
        <w:tc>
          <w:tcPr>
            <w:tcW w:w="70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3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4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9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26"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19"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20"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29"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825"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2720"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kern w:val="0"/>
                <w:sz w:val="24"/>
                <w:szCs w:val="24"/>
                <w:lang w:val="en-US" w:eastAsia="zh-CN" w:bidi="ar"/>
              </w:rPr>
              <w:t>3.补正后申请内容仍不明确</w:t>
            </w:r>
          </w:p>
        </w:tc>
        <w:tc>
          <w:tcPr>
            <w:tcW w:w="70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3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4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9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26"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19"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20"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29"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825" w:type="dxa"/>
            <w:vMerge w:val="restart"/>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kern w:val="0"/>
                <w:sz w:val="24"/>
                <w:szCs w:val="24"/>
                <w:lang w:val="en-US" w:eastAsia="zh-CN" w:bidi="ar"/>
              </w:rPr>
              <w:t>（五）不予处理</w:t>
            </w:r>
          </w:p>
        </w:tc>
        <w:tc>
          <w:tcPr>
            <w:tcW w:w="2720"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kern w:val="0"/>
                <w:sz w:val="24"/>
                <w:szCs w:val="24"/>
                <w:lang w:val="en-US" w:eastAsia="zh-CN" w:bidi="ar"/>
              </w:rPr>
              <w:t>1.信访举报投诉类申请</w:t>
            </w:r>
          </w:p>
        </w:tc>
        <w:tc>
          <w:tcPr>
            <w:tcW w:w="70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3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4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9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26"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19"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20"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29"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825"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2720"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kern w:val="0"/>
                <w:sz w:val="24"/>
                <w:szCs w:val="24"/>
                <w:lang w:val="en-US" w:eastAsia="zh-CN" w:bidi="ar"/>
              </w:rPr>
              <w:t>2.重复申请</w:t>
            </w:r>
          </w:p>
        </w:tc>
        <w:tc>
          <w:tcPr>
            <w:tcW w:w="70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3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4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9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26"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19"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20"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29"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825"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2720"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kern w:val="0"/>
                <w:sz w:val="24"/>
                <w:szCs w:val="24"/>
                <w:lang w:val="en-US" w:eastAsia="zh-CN" w:bidi="ar"/>
              </w:rPr>
              <w:t>3.要求提供公开出版物</w:t>
            </w:r>
          </w:p>
        </w:tc>
        <w:tc>
          <w:tcPr>
            <w:tcW w:w="70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3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4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9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26"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19"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20"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29"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825"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2720"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kern w:val="0"/>
                <w:sz w:val="24"/>
                <w:szCs w:val="24"/>
                <w:lang w:val="en-US" w:eastAsia="zh-CN" w:bidi="ar"/>
              </w:rPr>
              <w:t>4.无正当理由大量反复申请</w:t>
            </w:r>
          </w:p>
        </w:tc>
        <w:tc>
          <w:tcPr>
            <w:tcW w:w="70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3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4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9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26"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19"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20"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29"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825"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2720"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kern w:val="0"/>
                <w:sz w:val="24"/>
                <w:szCs w:val="24"/>
                <w:lang w:val="en-US" w:eastAsia="zh-CN" w:bidi="ar"/>
              </w:rPr>
              <w:t>5.要求行政机关确认或重新出具已获取信息</w:t>
            </w:r>
          </w:p>
        </w:tc>
        <w:tc>
          <w:tcPr>
            <w:tcW w:w="70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3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4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9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26"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19"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20"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29"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825" w:type="dxa"/>
            <w:vMerge w:val="restart"/>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kern w:val="0"/>
                <w:sz w:val="24"/>
                <w:szCs w:val="24"/>
                <w:lang w:val="en-US" w:eastAsia="zh-CN" w:bidi="ar"/>
              </w:rPr>
              <w:t>（六）其他处理</w:t>
            </w:r>
          </w:p>
        </w:tc>
        <w:tc>
          <w:tcPr>
            <w:tcW w:w="2720"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1.申请人无正当理由逾期不补正、行政机关不再处理其政府信息公开申请</w:t>
            </w:r>
          </w:p>
        </w:tc>
        <w:tc>
          <w:tcPr>
            <w:tcW w:w="70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3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4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9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26"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19"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20"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 w:hRule="atLeast"/>
          <w:jc w:val="center"/>
        </w:trPr>
        <w:tc>
          <w:tcPr>
            <w:tcW w:w="429" w:type="dxa"/>
            <w:vMerge w:val="continue"/>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825" w:type="dxa"/>
            <w:vMerge w:val="continue"/>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2720"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2.申请人逾期未按收费通知要求缴纳费用、行政机关不再处理其政府信息公开申请</w:t>
            </w:r>
          </w:p>
        </w:tc>
        <w:tc>
          <w:tcPr>
            <w:tcW w:w="70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kern w:val="0"/>
                <w:sz w:val="24"/>
                <w:szCs w:val="24"/>
                <w:lang w:val="en-US" w:eastAsia="zh-CN" w:bidi="ar"/>
              </w:rPr>
            </w:pPr>
          </w:p>
        </w:tc>
        <w:tc>
          <w:tcPr>
            <w:tcW w:w="73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kern w:val="0"/>
                <w:sz w:val="24"/>
                <w:szCs w:val="24"/>
                <w:lang w:val="en-US" w:eastAsia="zh-CN" w:bidi="ar"/>
              </w:rPr>
            </w:pPr>
          </w:p>
        </w:tc>
        <w:tc>
          <w:tcPr>
            <w:tcW w:w="74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kern w:val="0"/>
                <w:sz w:val="24"/>
                <w:szCs w:val="24"/>
                <w:lang w:val="en-US" w:eastAsia="zh-CN" w:bidi="ar"/>
              </w:rPr>
            </w:pPr>
          </w:p>
        </w:tc>
        <w:tc>
          <w:tcPr>
            <w:tcW w:w="79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kern w:val="0"/>
                <w:sz w:val="24"/>
                <w:szCs w:val="24"/>
                <w:lang w:val="en-US" w:eastAsia="zh-CN" w:bidi="ar"/>
              </w:rPr>
            </w:pPr>
          </w:p>
        </w:tc>
        <w:tc>
          <w:tcPr>
            <w:tcW w:w="726"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kern w:val="0"/>
                <w:sz w:val="24"/>
                <w:szCs w:val="24"/>
                <w:lang w:val="en-US" w:eastAsia="zh-CN" w:bidi="ar"/>
              </w:rPr>
            </w:pPr>
          </w:p>
        </w:tc>
        <w:tc>
          <w:tcPr>
            <w:tcW w:w="719"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kern w:val="0"/>
                <w:sz w:val="24"/>
                <w:szCs w:val="24"/>
                <w:lang w:val="en-US" w:eastAsia="zh-CN" w:bidi="ar"/>
              </w:rPr>
            </w:pPr>
          </w:p>
        </w:tc>
        <w:tc>
          <w:tcPr>
            <w:tcW w:w="720"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29" w:type="dxa"/>
            <w:vMerge w:val="continue"/>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kern w:val="0"/>
                <w:sz w:val="24"/>
                <w:szCs w:val="24"/>
                <w:lang w:val="en-US" w:eastAsia="zh-CN" w:bidi="ar"/>
              </w:rPr>
            </w:pPr>
          </w:p>
        </w:tc>
        <w:tc>
          <w:tcPr>
            <w:tcW w:w="825" w:type="dxa"/>
            <w:vMerge w:val="continue"/>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kern w:val="0"/>
                <w:sz w:val="24"/>
                <w:szCs w:val="24"/>
                <w:lang w:val="en-US" w:eastAsia="zh-CN" w:bidi="ar"/>
              </w:rPr>
            </w:pPr>
          </w:p>
        </w:tc>
        <w:tc>
          <w:tcPr>
            <w:tcW w:w="2720"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3.其他</w:t>
            </w:r>
          </w:p>
        </w:tc>
        <w:tc>
          <w:tcPr>
            <w:tcW w:w="70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kern w:val="0"/>
                <w:sz w:val="24"/>
                <w:szCs w:val="24"/>
                <w:lang w:val="en-US" w:eastAsia="zh-CN" w:bidi="ar"/>
              </w:rPr>
            </w:pPr>
          </w:p>
        </w:tc>
        <w:tc>
          <w:tcPr>
            <w:tcW w:w="73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kern w:val="0"/>
                <w:sz w:val="24"/>
                <w:szCs w:val="24"/>
                <w:lang w:val="en-US" w:eastAsia="zh-CN" w:bidi="ar"/>
              </w:rPr>
            </w:pPr>
          </w:p>
        </w:tc>
        <w:tc>
          <w:tcPr>
            <w:tcW w:w="74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kern w:val="0"/>
                <w:sz w:val="24"/>
                <w:szCs w:val="24"/>
                <w:lang w:val="en-US" w:eastAsia="zh-CN" w:bidi="ar"/>
              </w:rPr>
            </w:pPr>
          </w:p>
        </w:tc>
        <w:tc>
          <w:tcPr>
            <w:tcW w:w="79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kern w:val="0"/>
                <w:sz w:val="24"/>
                <w:szCs w:val="24"/>
                <w:lang w:val="en-US" w:eastAsia="zh-CN" w:bidi="ar"/>
              </w:rPr>
            </w:pPr>
          </w:p>
        </w:tc>
        <w:tc>
          <w:tcPr>
            <w:tcW w:w="726"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kern w:val="0"/>
                <w:sz w:val="24"/>
                <w:szCs w:val="24"/>
                <w:lang w:val="en-US" w:eastAsia="zh-CN" w:bidi="ar"/>
              </w:rPr>
            </w:pPr>
          </w:p>
        </w:tc>
        <w:tc>
          <w:tcPr>
            <w:tcW w:w="719"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kern w:val="0"/>
                <w:sz w:val="24"/>
                <w:szCs w:val="24"/>
                <w:lang w:val="en-US" w:eastAsia="zh-CN" w:bidi="ar"/>
              </w:rPr>
            </w:pPr>
          </w:p>
        </w:tc>
        <w:tc>
          <w:tcPr>
            <w:tcW w:w="720"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29"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3545" w:type="dxa"/>
            <w:gridSpan w:val="2"/>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kern w:val="0"/>
                <w:sz w:val="24"/>
                <w:szCs w:val="24"/>
                <w:lang w:val="en-US" w:eastAsia="zh-CN" w:bidi="ar"/>
              </w:rPr>
              <w:t>（七）总计</w:t>
            </w:r>
          </w:p>
        </w:tc>
        <w:tc>
          <w:tcPr>
            <w:tcW w:w="70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3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4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9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26"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19"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20"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3974" w:type="dxa"/>
            <w:gridSpan w:val="3"/>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kern w:val="0"/>
                <w:sz w:val="24"/>
                <w:szCs w:val="24"/>
                <w:lang w:val="en-US" w:eastAsia="zh-CN" w:bidi="ar"/>
              </w:rPr>
              <w:t>四、结转下年度继续办理</w:t>
            </w:r>
          </w:p>
        </w:tc>
        <w:tc>
          <w:tcPr>
            <w:tcW w:w="70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3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4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9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26"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19"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72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bl>
    <w:p>
      <w:pPr>
        <w:pStyle w:val="4"/>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560" w:lineRule="exact"/>
        <w:ind w:left="0" w:leftChars="0" w:right="0" w:rightChars="0" w:firstLine="640"/>
        <w:jc w:val="both"/>
        <w:textAlignment w:val="auto"/>
        <w:outlineLvl w:val="9"/>
        <w:rPr>
          <w:rFonts w:hint="default" w:ascii="Times New Roman" w:hAnsi="Times New Roman" w:eastAsia="方正黑体简体" w:cs="Times New Roman"/>
          <w:b w:val="0"/>
          <w:bCs/>
          <w:color w:val="000000"/>
          <w:sz w:val="32"/>
          <w:szCs w:val="32"/>
        </w:rPr>
      </w:pPr>
    </w:p>
    <w:p>
      <w:pPr>
        <w:pStyle w:val="4"/>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560" w:lineRule="exact"/>
        <w:ind w:left="0" w:leftChars="0" w:right="0" w:rightChars="0" w:firstLine="640"/>
        <w:jc w:val="both"/>
        <w:textAlignment w:val="auto"/>
        <w:outlineLvl w:val="9"/>
        <w:rPr>
          <w:rFonts w:hint="default" w:ascii="Times New Roman" w:hAnsi="Times New Roman" w:eastAsia="方正黑体简体" w:cs="Times New Roman"/>
          <w:b w:val="0"/>
          <w:bCs/>
          <w:color w:val="000000"/>
          <w:sz w:val="32"/>
          <w:szCs w:val="32"/>
        </w:rPr>
      </w:pPr>
    </w:p>
    <w:p>
      <w:pPr>
        <w:pStyle w:val="4"/>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560" w:lineRule="exact"/>
        <w:ind w:left="0" w:leftChars="0" w:right="0" w:rightChars="0" w:firstLine="640"/>
        <w:jc w:val="both"/>
        <w:textAlignment w:val="auto"/>
        <w:outlineLvl w:val="9"/>
        <w:rPr>
          <w:rFonts w:hint="default" w:ascii="Times New Roman" w:hAnsi="Times New Roman" w:eastAsia="方正黑体简体" w:cs="Times New Roman"/>
          <w:b w:val="0"/>
          <w:bCs/>
          <w:color w:val="000000"/>
          <w:sz w:val="32"/>
          <w:szCs w:val="32"/>
        </w:rPr>
      </w:pPr>
      <w:r>
        <w:rPr>
          <w:rFonts w:hint="default" w:ascii="Times New Roman" w:hAnsi="Times New Roman" w:eastAsia="方正黑体简体" w:cs="Times New Roman"/>
          <w:b w:val="0"/>
          <w:bCs/>
          <w:color w:val="000000"/>
          <w:sz w:val="32"/>
          <w:szCs w:val="32"/>
        </w:rPr>
        <w:t>四、政府信息公开行政复议、行政诉讼情况</w:t>
      </w:r>
    </w:p>
    <w:tbl>
      <w:tblPr>
        <w:tblStyle w:val="5"/>
        <w:tblpPr w:leftFromText="180" w:rightFromText="180" w:vertAnchor="text" w:horzAnchor="page" w:tblpX="1546" w:tblpY="534"/>
        <w:tblOverlap w:val="never"/>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3074" w:type="dxa"/>
            <w:gridSpan w:val="5"/>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default" w:ascii="Times New Roman" w:hAnsi="Times New Roman" w:eastAsia="方正仿宋简体" w:cs="Times New Roman"/>
                <w:color w:val="000000"/>
                <w:sz w:val="24"/>
                <w:szCs w:val="24"/>
              </w:rPr>
            </w:pPr>
            <w:r>
              <w:rPr>
                <w:rFonts w:hint="default" w:ascii="Times New Roman" w:hAnsi="Times New Roman" w:eastAsia="方正仿宋简体" w:cs="Times New Roman"/>
                <w:color w:val="000000"/>
                <w:sz w:val="24"/>
                <w:szCs w:val="24"/>
                <w:lang w:val="en-US" w:eastAsia="zh-CN"/>
              </w:rPr>
              <w:t>行政复议</w:t>
            </w:r>
          </w:p>
        </w:tc>
        <w:tc>
          <w:tcPr>
            <w:tcW w:w="5997" w:type="dxa"/>
            <w:gridSpan w:val="10"/>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default" w:ascii="Times New Roman" w:hAnsi="Times New Roman" w:eastAsia="方正仿宋简体" w:cs="Times New Roman"/>
                <w:color w:val="000000"/>
                <w:sz w:val="24"/>
                <w:szCs w:val="24"/>
              </w:rPr>
            </w:pPr>
            <w:r>
              <w:rPr>
                <w:rFonts w:hint="default" w:ascii="Times New Roman" w:hAnsi="Times New Roman" w:eastAsia="方正仿宋简体" w:cs="Times New Roman"/>
                <w:color w:val="000000"/>
                <w:sz w:val="24"/>
                <w:szCs w:val="24"/>
                <w:lang w:val="en-US" w:eastAsia="zh-CN"/>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604" w:type="dxa"/>
            <w:vMerge w:val="restart"/>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default" w:ascii="Times New Roman" w:hAnsi="Times New Roman" w:eastAsia="方正仿宋简体" w:cs="Times New Roman"/>
                <w:color w:val="000000"/>
                <w:sz w:val="24"/>
                <w:szCs w:val="24"/>
              </w:rPr>
            </w:pPr>
            <w:r>
              <w:rPr>
                <w:rFonts w:hint="default" w:ascii="Times New Roman" w:hAnsi="Times New Roman" w:eastAsia="方正仿宋简体" w:cs="Times New Roman"/>
                <w:color w:val="000000"/>
                <w:sz w:val="24"/>
                <w:szCs w:val="24"/>
                <w:lang w:val="en-US" w:eastAsia="zh-CN"/>
              </w:rPr>
              <w:t>结果维持</w:t>
            </w:r>
          </w:p>
        </w:tc>
        <w:tc>
          <w:tcPr>
            <w:tcW w:w="604" w:type="dxa"/>
            <w:vMerge w:val="restart"/>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default" w:ascii="Times New Roman" w:hAnsi="Times New Roman" w:eastAsia="方正仿宋简体" w:cs="Times New Roman"/>
                <w:color w:val="000000"/>
                <w:sz w:val="24"/>
                <w:szCs w:val="24"/>
              </w:rPr>
            </w:pPr>
            <w:r>
              <w:rPr>
                <w:rFonts w:hint="default" w:ascii="Times New Roman" w:hAnsi="Times New Roman" w:eastAsia="方正仿宋简体" w:cs="Times New Roman"/>
                <w:color w:val="000000"/>
                <w:sz w:val="24"/>
                <w:szCs w:val="24"/>
                <w:lang w:val="en-US" w:eastAsia="zh-CN"/>
              </w:rPr>
              <w:t>结果纠正</w:t>
            </w:r>
          </w:p>
        </w:tc>
        <w:tc>
          <w:tcPr>
            <w:tcW w:w="604" w:type="dxa"/>
            <w:vMerge w:val="restart"/>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default" w:ascii="Times New Roman" w:hAnsi="Times New Roman" w:eastAsia="方正仿宋简体" w:cs="Times New Roman"/>
                <w:color w:val="000000"/>
                <w:sz w:val="24"/>
                <w:szCs w:val="24"/>
              </w:rPr>
            </w:pPr>
            <w:r>
              <w:rPr>
                <w:rFonts w:hint="default" w:ascii="Times New Roman" w:hAnsi="Times New Roman" w:eastAsia="方正仿宋简体" w:cs="Times New Roman"/>
                <w:color w:val="000000"/>
                <w:sz w:val="24"/>
                <w:szCs w:val="24"/>
                <w:lang w:val="en-US" w:eastAsia="zh-CN"/>
              </w:rPr>
              <w:t>其他结果</w:t>
            </w:r>
          </w:p>
        </w:tc>
        <w:tc>
          <w:tcPr>
            <w:tcW w:w="604" w:type="dxa"/>
            <w:vMerge w:val="restart"/>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default" w:ascii="Times New Roman" w:hAnsi="Times New Roman" w:eastAsia="方正仿宋简体" w:cs="Times New Roman"/>
                <w:color w:val="000000"/>
                <w:sz w:val="24"/>
                <w:szCs w:val="24"/>
              </w:rPr>
            </w:pPr>
            <w:r>
              <w:rPr>
                <w:rFonts w:hint="default" w:ascii="Times New Roman" w:hAnsi="Times New Roman" w:eastAsia="方正仿宋简体" w:cs="Times New Roman"/>
                <w:color w:val="000000"/>
                <w:sz w:val="24"/>
                <w:szCs w:val="24"/>
                <w:lang w:val="en-US" w:eastAsia="zh-CN"/>
              </w:rPr>
              <w:t>尚未审结</w:t>
            </w:r>
          </w:p>
        </w:tc>
        <w:tc>
          <w:tcPr>
            <w:tcW w:w="658" w:type="dxa"/>
            <w:vMerge w:val="restart"/>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default" w:ascii="Times New Roman" w:hAnsi="Times New Roman" w:eastAsia="方正仿宋简体" w:cs="Times New Roman"/>
                <w:color w:val="000000"/>
                <w:sz w:val="24"/>
                <w:szCs w:val="24"/>
              </w:rPr>
            </w:pPr>
            <w:r>
              <w:rPr>
                <w:rFonts w:hint="default" w:ascii="Times New Roman" w:hAnsi="Times New Roman" w:eastAsia="方正仿宋简体" w:cs="Times New Roman"/>
                <w:color w:val="000000"/>
                <w:sz w:val="24"/>
                <w:szCs w:val="24"/>
                <w:lang w:val="en-US" w:eastAsia="zh-CN"/>
              </w:rPr>
              <w:t>总计</w:t>
            </w:r>
          </w:p>
        </w:tc>
        <w:tc>
          <w:tcPr>
            <w:tcW w:w="2970" w:type="dxa"/>
            <w:gridSpan w:val="5"/>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default" w:ascii="Times New Roman" w:hAnsi="Times New Roman" w:eastAsia="方正仿宋简体" w:cs="Times New Roman"/>
                <w:color w:val="000000"/>
                <w:sz w:val="24"/>
                <w:szCs w:val="24"/>
              </w:rPr>
            </w:pPr>
            <w:r>
              <w:rPr>
                <w:rFonts w:hint="default" w:ascii="Times New Roman" w:hAnsi="Times New Roman" w:eastAsia="方正仿宋简体" w:cs="Times New Roman"/>
                <w:color w:val="000000"/>
                <w:sz w:val="24"/>
                <w:szCs w:val="24"/>
                <w:lang w:val="en-US" w:eastAsia="zh-CN"/>
              </w:rPr>
              <w:t>未经复议直接起诉</w:t>
            </w:r>
          </w:p>
        </w:tc>
        <w:tc>
          <w:tcPr>
            <w:tcW w:w="3027" w:type="dxa"/>
            <w:gridSpan w:val="5"/>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default" w:ascii="Times New Roman" w:hAnsi="Times New Roman" w:eastAsia="方正仿宋简体" w:cs="Times New Roman"/>
                <w:color w:val="000000"/>
                <w:sz w:val="24"/>
                <w:szCs w:val="24"/>
              </w:rPr>
            </w:pPr>
            <w:r>
              <w:rPr>
                <w:rFonts w:hint="default" w:ascii="Times New Roman" w:hAnsi="Times New Roman" w:eastAsia="方正仿宋简体" w:cs="Times New Roman"/>
                <w:color w:val="000000"/>
                <w:sz w:val="24"/>
                <w:szCs w:val="24"/>
                <w:lang w:val="en-US" w:eastAsia="zh-CN"/>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3" w:hRule="atLeast"/>
        </w:trPr>
        <w:tc>
          <w:tcPr>
            <w:tcW w:w="604" w:type="dxa"/>
            <w:vMerge w:val="continue"/>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default" w:ascii="Times New Roman" w:hAnsi="Times New Roman" w:eastAsia="方正仿宋简体" w:cs="Times New Roman"/>
                <w:color w:val="000000"/>
                <w:sz w:val="24"/>
                <w:szCs w:val="24"/>
              </w:rPr>
            </w:pPr>
          </w:p>
        </w:tc>
        <w:tc>
          <w:tcPr>
            <w:tcW w:w="604" w:type="dxa"/>
            <w:vMerge w:val="continue"/>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default" w:ascii="Times New Roman" w:hAnsi="Times New Roman" w:eastAsia="方正仿宋简体" w:cs="Times New Roman"/>
                <w:color w:val="000000"/>
                <w:sz w:val="24"/>
                <w:szCs w:val="24"/>
              </w:rPr>
            </w:pPr>
          </w:p>
        </w:tc>
        <w:tc>
          <w:tcPr>
            <w:tcW w:w="604" w:type="dxa"/>
            <w:vMerge w:val="continue"/>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default" w:ascii="Times New Roman" w:hAnsi="Times New Roman" w:eastAsia="方正仿宋简体" w:cs="Times New Roman"/>
                <w:color w:val="000000"/>
                <w:sz w:val="24"/>
                <w:szCs w:val="24"/>
              </w:rPr>
            </w:pPr>
          </w:p>
        </w:tc>
        <w:tc>
          <w:tcPr>
            <w:tcW w:w="604" w:type="dxa"/>
            <w:vMerge w:val="continue"/>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default" w:ascii="Times New Roman" w:hAnsi="Times New Roman" w:eastAsia="方正仿宋简体" w:cs="Times New Roman"/>
                <w:color w:val="000000"/>
                <w:sz w:val="24"/>
                <w:szCs w:val="24"/>
              </w:rPr>
            </w:pPr>
          </w:p>
        </w:tc>
        <w:tc>
          <w:tcPr>
            <w:tcW w:w="658" w:type="dxa"/>
            <w:vMerge w:val="continue"/>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default" w:ascii="Times New Roman" w:hAnsi="Times New Roman" w:eastAsia="方正仿宋简体" w:cs="Times New Roman"/>
                <w:color w:val="000000"/>
                <w:sz w:val="24"/>
                <w:szCs w:val="24"/>
              </w:rPr>
            </w:pPr>
          </w:p>
        </w:tc>
        <w:tc>
          <w:tcPr>
            <w:tcW w:w="550" w:type="dxa"/>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default" w:ascii="Times New Roman" w:hAnsi="Times New Roman" w:eastAsia="方正仿宋简体" w:cs="Times New Roman"/>
                <w:color w:val="000000"/>
                <w:sz w:val="24"/>
                <w:szCs w:val="24"/>
              </w:rPr>
            </w:pPr>
            <w:r>
              <w:rPr>
                <w:rFonts w:hint="default" w:ascii="Times New Roman" w:hAnsi="Times New Roman" w:eastAsia="方正仿宋简体" w:cs="Times New Roman"/>
                <w:color w:val="000000"/>
                <w:sz w:val="24"/>
                <w:szCs w:val="24"/>
                <w:lang w:val="en-US" w:eastAsia="zh-CN"/>
              </w:rPr>
              <w:t>结果维持</w:t>
            </w:r>
          </w:p>
        </w:tc>
        <w:tc>
          <w:tcPr>
            <w:tcW w:w="605" w:type="dxa"/>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default" w:ascii="Times New Roman" w:hAnsi="Times New Roman" w:eastAsia="方正仿宋简体" w:cs="Times New Roman"/>
                <w:color w:val="000000"/>
                <w:sz w:val="24"/>
                <w:szCs w:val="24"/>
              </w:rPr>
            </w:pPr>
            <w:r>
              <w:rPr>
                <w:rFonts w:hint="default" w:ascii="Times New Roman" w:hAnsi="Times New Roman" w:eastAsia="方正仿宋简体" w:cs="Times New Roman"/>
                <w:color w:val="000000"/>
                <w:sz w:val="24"/>
                <w:szCs w:val="24"/>
                <w:lang w:val="en-US" w:eastAsia="zh-CN"/>
              </w:rPr>
              <w:t>结果纠正</w:t>
            </w:r>
          </w:p>
        </w:tc>
        <w:tc>
          <w:tcPr>
            <w:tcW w:w="605" w:type="dxa"/>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default" w:ascii="Times New Roman" w:hAnsi="Times New Roman" w:eastAsia="方正仿宋简体" w:cs="Times New Roman"/>
                <w:color w:val="000000"/>
                <w:sz w:val="24"/>
                <w:szCs w:val="24"/>
              </w:rPr>
            </w:pPr>
            <w:r>
              <w:rPr>
                <w:rFonts w:hint="default" w:ascii="Times New Roman" w:hAnsi="Times New Roman" w:eastAsia="方正仿宋简体" w:cs="Times New Roman"/>
                <w:color w:val="000000"/>
                <w:sz w:val="24"/>
                <w:szCs w:val="24"/>
                <w:lang w:val="en-US" w:eastAsia="zh-CN"/>
              </w:rPr>
              <w:t>其他结果</w:t>
            </w:r>
          </w:p>
        </w:tc>
        <w:tc>
          <w:tcPr>
            <w:tcW w:w="605" w:type="dxa"/>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default" w:ascii="Times New Roman" w:hAnsi="Times New Roman" w:eastAsia="方正仿宋简体" w:cs="Times New Roman"/>
                <w:color w:val="000000"/>
                <w:sz w:val="24"/>
                <w:szCs w:val="24"/>
              </w:rPr>
            </w:pPr>
            <w:r>
              <w:rPr>
                <w:rFonts w:hint="default" w:ascii="Times New Roman" w:hAnsi="Times New Roman" w:eastAsia="方正仿宋简体" w:cs="Times New Roman"/>
                <w:color w:val="000000"/>
                <w:sz w:val="24"/>
                <w:szCs w:val="24"/>
                <w:lang w:val="en-US" w:eastAsia="zh-CN"/>
              </w:rPr>
              <w:t>尚未审结</w:t>
            </w:r>
          </w:p>
        </w:tc>
        <w:tc>
          <w:tcPr>
            <w:tcW w:w="605" w:type="dxa"/>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default" w:ascii="Times New Roman" w:hAnsi="Times New Roman" w:eastAsia="方正仿宋简体" w:cs="Times New Roman"/>
                <w:color w:val="000000"/>
                <w:sz w:val="24"/>
                <w:szCs w:val="24"/>
              </w:rPr>
            </w:pPr>
            <w:r>
              <w:rPr>
                <w:rFonts w:hint="default" w:ascii="Times New Roman" w:hAnsi="Times New Roman" w:eastAsia="方正仿宋简体" w:cs="Times New Roman"/>
                <w:color w:val="000000"/>
                <w:sz w:val="24"/>
                <w:szCs w:val="24"/>
                <w:lang w:val="en-US" w:eastAsia="zh-CN"/>
              </w:rPr>
              <w:t>总计</w:t>
            </w:r>
          </w:p>
        </w:tc>
        <w:tc>
          <w:tcPr>
            <w:tcW w:w="605" w:type="dxa"/>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default" w:ascii="Times New Roman" w:hAnsi="Times New Roman" w:eastAsia="方正仿宋简体" w:cs="Times New Roman"/>
                <w:color w:val="000000"/>
                <w:sz w:val="24"/>
                <w:szCs w:val="24"/>
              </w:rPr>
            </w:pPr>
            <w:r>
              <w:rPr>
                <w:rFonts w:hint="default" w:ascii="Times New Roman" w:hAnsi="Times New Roman" w:eastAsia="方正仿宋简体" w:cs="Times New Roman"/>
                <w:color w:val="000000"/>
                <w:sz w:val="24"/>
                <w:szCs w:val="24"/>
                <w:lang w:val="en-US" w:eastAsia="zh-CN"/>
              </w:rPr>
              <w:t>结果维持</w:t>
            </w:r>
          </w:p>
        </w:tc>
        <w:tc>
          <w:tcPr>
            <w:tcW w:w="605" w:type="dxa"/>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default" w:ascii="Times New Roman" w:hAnsi="Times New Roman" w:eastAsia="方正仿宋简体" w:cs="Times New Roman"/>
                <w:color w:val="000000"/>
                <w:sz w:val="24"/>
                <w:szCs w:val="24"/>
              </w:rPr>
            </w:pPr>
            <w:r>
              <w:rPr>
                <w:rFonts w:hint="default" w:ascii="Times New Roman" w:hAnsi="Times New Roman" w:eastAsia="方正仿宋简体" w:cs="Times New Roman"/>
                <w:color w:val="000000"/>
                <w:sz w:val="24"/>
                <w:szCs w:val="24"/>
                <w:lang w:val="en-US" w:eastAsia="zh-CN"/>
              </w:rPr>
              <w:t>结果纠正</w:t>
            </w:r>
          </w:p>
        </w:tc>
        <w:tc>
          <w:tcPr>
            <w:tcW w:w="605" w:type="dxa"/>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default" w:ascii="Times New Roman" w:hAnsi="Times New Roman" w:eastAsia="方正仿宋简体" w:cs="Times New Roman"/>
                <w:color w:val="000000"/>
                <w:sz w:val="24"/>
                <w:szCs w:val="24"/>
              </w:rPr>
            </w:pPr>
            <w:r>
              <w:rPr>
                <w:rFonts w:hint="default" w:ascii="Times New Roman" w:hAnsi="Times New Roman" w:eastAsia="方正仿宋简体" w:cs="Times New Roman"/>
                <w:color w:val="000000"/>
                <w:sz w:val="24"/>
                <w:szCs w:val="24"/>
                <w:lang w:val="en-US" w:eastAsia="zh-CN"/>
              </w:rPr>
              <w:t>其他结果</w:t>
            </w:r>
          </w:p>
        </w:tc>
        <w:tc>
          <w:tcPr>
            <w:tcW w:w="606" w:type="dxa"/>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default" w:ascii="Times New Roman" w:hAnsi="Times New Roman" w:eastAsia="方正仿宋简体" w:cs="Times New Roman"/>
                <w:color w:val="000000"/>
                <w:sz w:val="24"/>
                <w:szCs w:val="24"/>
              </w:rPr>
            </w:pPr>
            <w:r>
              <w:rPr>
                <w:rFonts w:hint="default" w:ascii="Times New Roman" w:hAnsi="Times New Roman" w:eastAsia="方正仿宋简体" w:cs="Times New Roman"/>
                <w:color w:val="000000"/>
                <w:sz w:val="24"/>
                <w:szCs w:val="24"/>
                <w:lang w:val="en-US" w:eastAsia="zh-CN"/>
              </w:rPr>
              <w:t>尚未审结</w:t>
            </w:r>
          </w:p>
        </w:tc>
        <w:tc>
          <w:tcPr>
            <w:tcW w:w="606" w:type="dxa"/>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default" w:ascii="Times New Roman" w:hAnsi="Times New Roman" w:eastAsia="方正仿宋简体" w:cs="Times New Roman"/>
                <w:color w:val="000000"/>
                <w:sz w:val="24"/>
                <w:szCs w:val="24"/>
              </w:rPr>
            </w:pPr>
            <w:r>
              <w:rPr>
                <w:rFonts w:hint="default" w:ascii="Times New Roman" w:hAnsi="Times New Roman" w:eastAsia="方正仿宋简体" w:cs="Times New Roman"/>
                <w:color w:val="000000"/>
                <w:sz w:val="24"/>
                <w:szCs w:val="24"/>
                <w:lang w:val="en-US"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604" w:type="dxa"/>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default" w:ascii="Times New Roman" w:hAnsi="Times New Roman" w:cs="Times New Roman"/>
                <w:color w:val="000000"/>
                <w:sz w:val="24"/>
                <w:szCs w:val="24"/>
              </w:rPr>
            </w:pPr>
          </w:p>
        </w:tc>
        <w:tc>
          <w:tcPr>
            <w:tcW w:w="604" w:type="dxa"/>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default" w:ascii="Times New Roman" w:hAnsi="Times New Roman" w:cs="Times New Roman"/>
                <w:color w:val="000000"/>
                <w:sz w:val="24"/>
                <w:szCs w:val="24"/>
              </w:rPr>
            </w:pPr>
          </w:p>
        </w:tc>
        <w:tc>
          <w:tcPr>
            <w:tcW w:w="604" w:type="dxa"/>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default" w:ascii="Times New Roman" w:hAnsi="Times New Roman" w:cs="Times New Roman"/>
                <w:color w:val="000000"/>
                <w:sz w:val="24"/>
                <w:szCs w:val="24"/>
              </w:rPr>
            </w:pPr>
          </w:p>
        </w:tc>
        <w:tc>
          <w:tcPr>
            <w:tcW w:w="604" w:type="dxa"/>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default" w:ascii="Times New Roman" w:hAnsi="Times New Roman" w:cs="Times New Roman"/>
                <w:color w:val="000000"/>
                <w:sz w:val="24"/>
                <w:szCs w:val="24"/>
              </w:rPr>
            </w:pPr>
          </w:p>
        </w:tc>
        <w:tc>
          <w:tcPr>
            <w:tcW w:w="658" w:type="dxa"/>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eastAsia" w:ascii="Times New Roman" w:hAnsi="Times New Roman" w:eastAsia="宋体" w:cs="Times New Roman"/>
                <w:color w:val="000000"/>
                <w:sz w:val="24"/>
                <w:szCs w:val="24"/>
                <w:lang w:val="en-US" w:eastAsia="zh-CN"/>
              </w:rPr>
            </w:pPr>
            <w:r>
              <w:rPr>
                <w:rFonts w:hint="eastAsia" w:ascii="Times New Roman" w:hAnsi="Times New Roman" w:cs="Times New Roman"/>
                <w:color w:val="000000"/>
                <w:sz w:val="24"/>
                <w:szCs w:val="24"/>
                <w:lang w:val="en-US" w:eastAsia="zh-CN"/>
              </w:rPr>
              <w:t>0</w:t>
            </w:r>
          </w:p>
        </w:tc>
        <w:tc>
          <w:tcPr>
            <w:tcW w:w="550" w:type="dxa"/>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default" w:ascii="Times New Roman" w:hAnsi="Times New Roman" w:cs="Times New Roman"/>
                <w:color w:val="000000"/>
                <w:sz w:val="24"/>
                <w:szCs w:val="24"/>
              </w:rPr>
            </w:pPr>
          </w:p>
        </w:tc>
        <w:tc>
          <w:tcPr>
            <w:tcW w:w="605" w:type="dxa"/>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default" w:ascii="Times New Roman" w:hAnsi="Times New Roman" w:cs="Times New Roman"/>
                <w:color w:val="000000"/>
                <w:sz w:val="24"/>
                <w:szCs w:val="24"/>
              </w:rPr>
            </w:pPr>
          </w:p>
        </w:tc>
        <w:tc>
          <w:tcPr>
            <w:tcW w:w="605" w:type="dxa"/>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default" w:ascii="Times New Roman" w:hAnsi="Times New Roman" w:cs="Times New Roman"/>
                <w:color w:val="000000"/>
                <w:sz w:val="24"/>
                <w:szCs w:val="24"/>
              </w:rPr>
            </w:pPr>
          </w:p>
        </w:tc>
        <w:tc>
          <w:tcPr>
            <w:tcW w:w="605" w:type="dxa"/>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default" w:ascii="Times New Roman" w:hAnsi="Times New Roman" w:cs="Times New Roman"/>
                <w:color w:val="000000"/>
                <w:sz w:val="24"/>
                <w:szCs w:val="24"/>
              </w:rPr>
            </w:pPr>
          </w:p>
        </w:tc>
        <w:tc>
          <w:tcPr>
            <w:tcW w:w="605" w:type="dxa"/>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eastAsia" w:ascii="Times New Roman" w:hAnsi="Times New Roman" w:eastAsia="宋体" w:cs="Times New Roman"/>
                <w:color w:val="000000"/>
                <w:sz w:val="24"/>
                <w:szCs w:val="24"/>
                <w:lang w:val="en-US" w:eastAsia="zh-CN"/>
              </w:rPr>
            </w:pPr>
            <w:r>
              <w:rPr>
                <w:rFonts w:hint="eastAsia" w:ascii="Times New Roman" w:hAnsi="Times New Roman" w:cs="Times New Roman"/>
                <w:color w:val="000000"/>
                <w:sz w:val="24"/>
                <w:szCs w:val="24"/>
                <w:lang w:val="en-US" w:eastAsia="zh-CN"/>
              </w:rPr>
              <w:t>0</w:t>
            </w:r>
          </w:p>
        </w:tc>
        <w:tc>
          <w:tcPr>
            <w:tcW w:w="605" w:type="dxa"/>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default" w:ascii="Times New Roman" w:hAnsi="Times New Roman" w:cs="Times New Roman"/>
                <w:color w:val="000000"/>
                <w:sz w:val="24"/>
                <w:szCs w:val="24"/>
              </w:rPr>
            </w:pPr>
          </w:p>
        </w:tc>
        <w:tc>
          <w:tcPr>
            <w:tcW w:w="605" w:type="dxa"/>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default" w:ascii="Times New Roman" w:hAnsi="Times New Roman" w:cs="Times New Roman"/>
                <w:color w:val="000000"/>
                <w:sz w:val="24"/>
                <w:szCs w:val="24"/>
              </w:rPr>
            </w:pPr>
          </w:p>
        </w:tc>
        <w:tc>
          <w:tcPr>
            <w:tcW w:w="605" w:type="dxa"/>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default" w:ascii="Times New Roman" w:hAnsi="Times New Roman" w:cs="Times New Roman"/>
                <w:color w:val="000000"/>
                <w:sz w:val="24"/>
                <w:szCs w:val="24"/>
              </w:rPr>
            </w:pPr>
          </w:p>
        </w:tc>
        <w:tc>
          <w:tcPr>
            <w:tcW w:w="606" w:type="dxa"/>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default" w:ascii="Times New Roman" w:hAnsi="Times New Roman" w:cs="Times New Roman"/>
                <w:color w:val="000000"/>
                <w:sz w:val="24"/>
                <w:szCs w:val="24"/>
              </w:rPr>
            </w:pPr>
          </w:p>
        </w:tc>
        <w:tc>
          <w:tcPr>
            <w:tcW w:w="606" w:type="dxa"/>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eastAsia" w:ascii="Times New Roman" w:hAnsi="Times New Roman" w:eastAsia="宋体" w:cs="Times New Roman"/>
                <w:color w:val="000000"/>
                <w:sz w:val="24"/>
                <w:szCs w:val="24"/>
                <w:lang w:val="en-US" w:eastAsia="zh-CN"/>
              </w:rPr>
            </w:pPr>
            <w:r>
              <w:rPr>
                <w:rFonts w:hint="eastAsia" w:ascii="Times New Roman" w:hAnsi="Times New Roman" w:cs="Times New Roman"/>
                <w:color w:val="000000"/>
                <w:sz w:val="24"/>
                <w:szCs w:val="24"/>
                <w:lang w:val="en-US" w:eastAsia="zh-CN"/>
              </w:rPr>
              <w:t>0</w:t>
            </w:r>
          </w:p>
        </w:tc>
      </w:tr>
    </w:tbl>
    <w:p>
      <w:pPr>
        <w:pStyle w:val="4"/>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default" w:ascii="Times New Roman" w:hAnsi="Times New Roman" w:eastAsia="方正黑体简体" w:cs="Times New Roman"/>
          <w:b w:val="0"/>
          <w:bCs/>
          <w:color w:val="000000"/>
          <w:sz w:val="32"/>
          <w:szCs w:val="32"/>
        </w:rPr>
      </w:pPr>
      <w:r>
        <w:rPr>
          <w:rFonts w:hint="default" w:ascii="Times New Roman" w:hAnsi="Times New Roman" w:eastAsia="方正黑体简体" w:cs="Times New Roman"/>
          <w:b w:val="0"/>
          <w:bCs/>
          <w:color w:val="000000"/>
          <w:sz w:val="32"/>
          <w:szCs w:val="32"/>
        </w:rPr>
        <w:t>五、存在的主要问题及改进情况</w:t>
      </w:r>
    </w:p>
    <w:p>
      <w:pPr>
        <w:pStyle w:val="4"/>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560" w:lineRule="exact"/>
        <w:ind w:right="0" w:rightChars="0" w:firstLine="640" w:firstLineChars="200"/>
        <w:jc w:val="both"/>
        <w:textAlignment w:val="auto"/>
        <w:outlineLvl w:val="9"/>
        <w:rPr>
          <w:rFonts w:hint="default" w:ascii="Times New Roman" w:hAnsi="Times New Roman" w:eastAsia="方正仿宋简体" w:cs="Times New Roman"/>
          <w:color w:val="000000"/>
          <w:sz w:val="32"/>
          <w:szCs w:val="32"/>
        </w:rPr>
      </w:pPr>
      <w:r>
        <w:rPr>
          <w:rFonts w:hint="eastAsia" w:ascii="Times New Roman" w:hAnsi="Times New Roman" w:eastAsia="方正仿宋简体" w:cs="Times New Roman"/>
          <w:color w:val="000000"/>
          <w:sz w:val="32"/>
          <w:szCs w:val="32"/>
          <w:lang w:eastAsia="zh-CN"/>
        </w:rPr>
        <w:t>存在问题：</w:t>
      </w:r>
      <w:r>
        <w:rPr>
          <w:rFonts w:hint="default" w:ascii="Times New Roman" w:hAnsi="Times New Roman" w:eastAsia="方正仿宋简体" w:cs="Times New Roman"/>
          <w:color w:val="000000"/>
          <w:sz w:val="32"/>
          <w:szCs w:val="32"/>
        </w:rPr>
        <w:t>一是</w:t>
      </w:r>
      <w:r>
        <w:rPr>
          <w:rFonts w:hint="eastAsia" w:ascii="Times New Roman" w:hAnsi="Times New Roman" w:eastAsia="方正仿宋简体" w:cs="Times New Roman"/>
          <w:color w:val="000000"/>
          <w:sz w:val="32"/>
          <w:szCs w:val="32"/>
          <w:lang w:eastAsia="zh-CN"/>
        </w:rPr>
        <w:t>信息公开时效性欠缺，存在部分信息公开不及时</w:t>
      </w:r>
      <w:r>
        <w:rPr>
          <w:rFonts w:hint="default" w:ascii="Times New Roman" w:hAnsi="Times New Roman" w:eastAsia="方正仿宋简体" w:cs="Times New Roman"/>
          <w:color w:val="000000"/>
          <w:sz w:val="32"/>
          <w:szCs w:val="32"/>
        </w:rPr>
        <w:t>；</w:t>
      </w:r>
      <w:r>
        <w:rPr>
          <w:rFonts w:hint="eastAsia" w:ascii="Times New Roman" w:hAnsi="Times New Roman" w:eastAsia="方正仿宋简体" w:cs="Times New Roman"/>
          <w:color w:val="000000"/>
          <w:sz w:val="32"/>
          <w:szCs w:val="32"/>
          <w:lang w:eastAsia="zh-CN"/>
        </w:rPr>
        <w:t>二</w:t>
      </w:r>
      <w:r>
        <w:rPr>
          <w:rFonts w:hint="default" w:ascii="Times New Roman" w:hAnsi="Times New Roman" w:eastAsia="方正仿宋简体" w:cs="Times New Roman"/>
          <w:color w:val="000000"/>
          <w:sz w:val="32"/>
          <w:szCs w:val="32"/>
        </w:rPr>
        <w:t>是</w:t>
      </w:r>
      <w:r>
        <w:rPr>
          <w:rFonts w:hint="eastAsia" w:ascii="Times New Roman" w:hAnsi="Times New Roman" w:eastAsia="方正仿宋简体" w:cs="Times New Roman"/>
          <w:color w:val="000000"/>
          <w:sz w:val="32"/>
          <w:szCs w:val="32"/>
          <w:lang w:eastAsia="zh-CN"/>
        </w:rPr>
        <w:t>涉及领域不够全面；三</w:t>
      </w:r>
      <w:r>
        <w:rPr>
          <w:rFonts w:hint="default" w:ascii="Times New Roman" w:hAnsi="Times New Roman" w:eastAsia="方正仿宋简体" w:cs="Times New Roman"/>
          <w:color w:val="000000"/>
          <w:sz w:val="32"/>
          <w:szCs w:val="32"/>
        </w:rPr>
        <w:t>是政务公开监督措施和力度有待进一步加强。</w:t>
      </w:r>
    </w:p>
    <w:p>
      <w:pPr>
        <w:pStyle w:val="4"/>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560" w:lineRule="exact"/>
        <w:ind w:right="0" w:rightChars="0" w:firstLine="640" w:firstLineChars="200"/>
        <w:jc w:val="both"/>
        <w:textAlignment w:val="auto"/>
        <w:outlineLvl w:val="9"/>
        <w:rPr>
          <w:rFonts w:hint="eastAsia" w:ascii="Times New Roman" w:hAnsi="Times New Roman" w:eastAsia="方正仿宋简体" w:cs="Times New Roman"/>
          <w:color w:val="000000"/>
          <w:sz w:val="32"/>
          <w:szCs w:val="32"/>
          <w:lang w:eastAsia="zh-CN"/>
        </w:rPr>
      </w:pPr>
      <w:r>
        <w:rPr>
          <w:rFonts w:hint="eastAsia" w:ascii="Times New Roman" w:hAnsi="Times New Roman" w:eastAsia="方正仿宋简体" w:cs="Times New Roman"/>
          <w:color w:val="000000"/>
          <w:sz w:val="32"/>
          <w:szCs w:val="32"/>
          <w:lang w:eastAsia="zh-CN"/>
        </w:rPr>
        <w:t>改进措施：一是加强培训。对相关工作人员加强业务培训，积极主动及时发布政务公开相关信息；二是监督到位。督促各领域涉的相关信息及时、全面的发布，强化权力运行办事结果的公开；三是落实考核。进一步完善政府信息公开工作考核指标，以督查促整改，促进政务公开工作规范有序开展。</w:t>
      </w:r>
    </w:p>
    <w:p>
      <w:pPr>
        <w:pStyle w:val="4"/>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default" w:ascii="Times New Roman" w:hAnsi="Times New Roman" w:eastAsia="方正黑体简体" w:cs="Times New Roman"/>
          <w:b w:val="0"/>
          <w:bCs/>
          <w:color w:val="000000"/>
          <w:sz w:val="32"/>
          <w:szCs w:val="32"/>
        </w:rPr>
      </w:pPr>
      <w:r>
        <w:rPr>
          <w:rFonts w:hint="default" w:ascii="Times New Roman" w:hAnsi="Times New Roman" w:eastAsia="方正黑体简体" w:cs="Times New Roman"/>
          <w:b w:val="0"/>
          <w:bCs/>
          <w:color w:val="000000"/>
          <w:sz w:val="32"/>
          <w:szCs w:val="32"/>
        </w:rPr>
        <w:t>六、其他需要报告的事项</w:t>
      </w:r>
    </w:p>
    <w:p>
      <w:pPr>
        <w:pStyle w:val="4"/>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560" w:lineRule="exact"/>
        <w:ind w:right="0" w:rightChars="0" w:firstLine="640" w:firstLineChars="200"/>
        <w:jc w:val="both"/>
        <w:textAlignment w:val="auto"/>
        <w:outlineLvl w:val="9"/>
        <w:rPr>
          <w:rFonts w:hint="default" w:ascii="Times New Roman" w:hAnsi="Times New Roman" w:eastAsia="方正仿宋简体" w:cs="Times New Roman"/>
          <w:color w:val="000000"/>
          <w:sz w:val="32"/>
          <w:szCs w:val="32"/>
          <w:lang w:eastAsia="zh-CN"/>
        </w:rPr>
      </w:pPr>
      <w:r>
        <w:rPr>
          <w:rFonts w:hint="default" w:ascii="Times New Roman" w:hAnsi="Times New Roman" w:eastAsia="方正仿宋简体" w:cs="Times New Roman"/>
          <w:color w:val="000000"/>
          <w:sz w:val="32"/>
          <w:szCs w:val="32"/>
          <w:lang w:eastAsia="zh-CN"/>
        </w:rPr>
        <w:t>暂无其他需要报告的事项。</w:t>
      </w:r>
    </w:p>
    <w:p>
      <w:pPr>
        <w:pStyle w:val="4"/>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560" w:lineRule="exact"/>
        <w:ind w:right="0" w:rightChars="0" w:firstLine="640" w:firstLineChars="200"/>
        <w:jc w:val="both"/>
        <w:textAlignment w:val="auto"/>
        <w:outlineLvl w:val="9"/>
        <w:rPr>
          <w:rFonts w:hint="default" w:ascii="Times New Roman" w:hAnsi="Times New Roman" w:eastAsia="方正仿宋简体" w:cs="Times New Roman"/>
          <w:color w:val="000000"/>
          <w:sz w:val="32"/>
          <w:szCs w:val="32"/>
          <w:lang w:eastAsia="zh-CN"/>
        </w:rPr>
      </w:pPr>
    </w:p>
    <w:p>
      <w:pPr>
        <w:pStyle w:val="4"/>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560" w:lineRule="exact"/>
        <w:ind w:right="0" w:rightChars="0" w:firstLine="640" w:firstLineChars="200"/>
        <w:jc w:val="both"/>
        <w:textAlignment w:val="auto"/>
        <w:outlineLvl w:val="9"/>
        <w:rPr>
          <w:rFonts w:hint="default" w:ascii="Times New Roman" w:hAnsi="Times New Roman" w:eastAsia="方正仿宋简体" w:cs="Times New Roman"/>
          <w:color w:val="000000"/>
          <w:sz w:val="32"/>
          <w:szCs w:val="32"/>
          <w:lang w:eastAsia="zh-CN"/>
        </w:rPr>
      </w:pPr>
    </w:p>
    <w:p>
      <w:pPr>
        <w:pStyle w:val="4"/>
        <w:keepNext w:val="0"/>
        <w:keepLines w:val="0"/>
        <w:pageBreakBefore w:val="0"/>
        <w:widowControl/>
        <w:suppressLineNumbers w:val="0"/>
        <w:kinsoku/>
        <w:wordWrap w:val="0"/>
        <w:overflowPunct/>
        <w:topLinePunct w:val="0"/>
        <w:autoSpaceDE w:val="0"/>
        <w:autoSpaceDN w:val="0"/>
        <w:bidi w:val="0"/>
        <w:adjustRightInd/>
        <w:snapToGrid/>
        <w:spacing w:before="0" w:beforeAutospacing="0" w:after="0" w:afterAutospacing="0" w:line="560" w:lineRule="exact"/>
        <w:ind w:right="0" w:rightChars="0" w:firstLine="640" w:firstLineChars="200"/>
        <w:jc w:val="right"/>
        <w:textAlignment w:val="auto"/>
        <w:outlineLvl w:val="9"/>
        <w:rPr>
          <w:rFonts w:hint="default" w:ascii="Times New Roman" w:hAnsi="Times New Roman" w:eastAsia="方正仿宋简体" w:cs="Times New Roman"/>
          <w:color w:val="000000"/>
          <w:sz w:val="32"/>
          <w:szCs w:val="32"/>
          <w:lang w:val="en-US" w:eastAsia="zh-CN"/>
        </w:rPr>
      </w:pPr>
      <w:r>
        <w:rPr>
          <w:rFonts w:hint="eastAsia" w:ascii="Times New Roman" w:hAnsi="Times New Roman" w:eastAsia="方正仿宋简体" w:cs="Times New Roman"/>
          <w:color w:val="000000"/>
          <w:sz w:val="32"/>
          <w:szCs w:val="32"/>
          <w:lang w:eastAsia="zh-CN"/>
        </w:rPr>
        <w:t>万德镇人民政府</w:t>
      </w:r>
      <w:r>
        <w:rPr>
          <w:rFonts w:hint="eastAsia" w:ascii="Times New Roman" w:hAnsi="Times New Roman" w:eastAsia="方正仿宋简体" w:cs="Times New Roman"/>
          <w:color w:val="000000"/>
          <w:sz w:val="32"/>
          <w:szCs w:val="32"/>
          <w:lang w:val="en-US" w:eastAsia="zh-CN"/>
        </w:rPr>
        <w:t xml:space="preserve">      </w:t>
      </w:r>
    </w:p>
    <w:p>
      <w:pPr>
        <w:pStyle w:val="4"/>
        <w:keepNext w:val="0"/>
        <w:keepLines w:val="0"/>
        <w:pageBreakBefore w:val="0"/>
        <w:widowControl/>
        <w:suppressLineNumbers w:val="0"/>
        <w:kinsoku/>
        <w:wordWrap w:val="0"/>
        <w:overflowPunct/>
        <w:topLinePunct w:val="0"/>
        <w:autoSpaceDE w:val="0"/>
        <w:autoSpaceDN w:val="0"/>
        <w:bidi w:val="0"/>
        <w:adjustRightInd/>
        <w:snapToGrid/>
        <w:spacing w:before="0" w:beforeAutospacing="0" w:after="0" w:afterAutospacing="0" w:line="560" w:lineRule="exact"/>
        <w:ind w:right="0" w:rightChars="0" w:firstLine="640" w:firstLineChars="200"/>
        <w:jc w:val="right"/>
        <w:textAlignment w:val="auto"/>
        <w:outlineLvl w:val="9"/>
        <w:rPr>
          <w:rFonts w:hint="default" w:ascii="Times New Roman" w:hAnsi="Times New Roman" w:eastAsia="方正仿宋简体" w:cs="Times New Roman"/>
          <w:color w:val="000000"/>
          <w:sz w:val="32"/>
          <w:szCs w:val="32"/>
          <w:lang w:val="en-US" w:eastAsia="zh-CN"/>
        </w:rPr>
      </w:pPr>
      <w:r>
        <w:rPr>
          <w:rFonts w:hint="eastAsia" w:ascii="Times New Roman" w:hAnsi="Times New Roman" w:eastAsia="方正仿宋简体" w:cs="Times New Roman"/>
          <w:color w:val="000000"/>
          <w:sz w:val="32"/>
          <w:szCs w:val="32"/>
          <w:lang w:val="en-US" w:eastAsia="zh-CN"/>
        </w:rPr>
        <w:t xml:space="preserve">2022年12月21日     </w:t>
      </w:r>
    </w:p>
    <w:sectPr>
      <w:footerReference r:id="rId3" w:type="default"/>
      <w:pgSz w:w="11906" w:h="16838"/>
      <w:pgMar w:top="1928" w:right="1474" w:bottom="1701" w:left="1531" w:header="1474" w:footer="1020"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mNDNhM2ZkMjlmODA0ZjNkNmUzYTFjNWE0YzRiZmIifQ=="/>
  </w:docVars>
  <w:rsids>
    <w:rsidRoot w:val="00000000"/>
    <w:rsid w:val="08A41539"/>
    <w:rsid w:val="1596409C"/>
    <w:rsid w:val="18221A85"/>
    <w:rsid w:val="19D23203"/>
    <w:rsid w:val="205E504B"/>
    <w:rsid w:val="23D72FBE"/>
    <w:rsid w:val="291F71B1"/>
    <w:rsid w:val="29A31339"/>
    <w:rsid w:val="2B972A6A"/>
    <w:rsid w:val="36510CCB"/>
    <w:rsid w:val="39327338"/>
    <w:rsid w:val="39F97A7C"/>
    <w:rsid w:val="3E5144D4"/>
    <w:rsid w:val="47D62E93"/>
    <w:rsid w:val="5A7900E1"/>
    <w:rsid w:val="7A245970"/>
    <w:rsid w:val="7A755620"/>
    <w:rsid w:val="7E842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2036</Words>
  <Characters>2125</Characters>
  <Lines>0</Lines>
  <Paragraphs>0</Paragraphs>
  <TotalTime>22</TotalTime>
  <ScaleCrop>false</ScaleCrop>
  <LinksUpToDate>false</LinksUpToDate>
  <CharactersWithSpaces>2136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2019-12-20T02:57:00Z</dcterms:created>
  <dc:creator>Administrator.USER-20191029GO</dc:creator>
  <cp:lastModifiedBy>Administrator</cp:lastModifiedBy>
  <cp:lastPrinted>2022-01-13T10:56:00Z</cp:lastPrinted>
  <dcterms:modified xsi:type="dcterms:W3CDTF">2022-12-21T07:25:45Z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51E8B909609D4B60ADD1B68E42F1AB6A</vt:lpwstr>
  </property>
</Properties>
</file>